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309C" w14:textId="77777777" w:rsidR="00B45183" w:rsidRDefault="00B45183" w:rsidP="00D33FC5">
      <w:pPr>
        <w:jc w:val="center"/>
        <w:rPr>
          <w:rFonts w:ascii="Arial" w:hAnsi="Arial"/>
          <w:b/>
        </w:rPr>
      </w:pP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B45183" w:rsidRPr="0072064F" w14:paraId="2C382F01" w14:textId="77777777" w:rsidTr="00CF3A81">
        <w:tc>
          <w:tcPr>
            <w:tcW w:w="6611" w:type="dxa"/>
            <w:shd w:val="clear" w:color="auto" w:fill="auto"/>
            <w:tcMar>
              <w:top w:w="100" w:type="dxa"/>
              <w:left w:w="100" w:type="dxa"/>
              <w:bottom w:w="100" w:type="dxa"/>
              <w:right w:w="100" w:type="dxa"/>
            </w:tcMar>
          </w:tcPr>
          <w:p w14:paraId="65A5CD5C" w14:textId="77777777" w:rsidR="00B45183" w:rsidRPr="0072064F" w:rsidRDefault="00B45183" w:rsidP="00CF3A81">
            <w:pPr>
              <w:rPr>
                <w:rFonts w:ascii="Microsoft New Tai Lue" w:hAnsi="Microsoft New Tai Lue" w:cs="Microsoft New Tai Lue"/>
                <w:b/>
                <w:bCs/>
                <w:color w:val="112F3B"/>
                <w:sz w:val="16"/>
                <w:szCs w:val="16"/>
              </w:rPr>
            </w:pPr>
          </w:p>
          <w:p w14:paraId="24C433F1" w14:textId="77777777" w:rsidR="00B45183" w:rsidRDefault="00B45183" w:rsidP="00CF3A81">
            <w:pPr>
              <w:rPr>
                <w:rFonts w:ascii="Microsoft New Tai Lue" w:hAnsi="Microsoft New Tai Lue" w:cs="Microsoft New Tai Lue"/>
                <w:b/>
                <w:bCs/>
                <w:color w:val="112F3B"/>
                <w:sz w:val="28"/>
                <w:szCs w:val="28"/>
              </w:rPr>
            </w:pPr>
          </w:p>
          <w:p w14:paraId="16095F26" w14:textId="77777777" w:rsidR="00B45183" w:rsidRPr="0072064F" w:rsidRDefault="00B45183" w:rsidP="00CF3A81">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0093E9EF" w14:textId="77777777" w:rsidR="00B45183" w:rsidRPr="0072064F" w:rsidRDefault="00B45183" w:rsidP="00CF3A81">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458220FC" w14:textId="77777777" w:rsidR="00B45183" w:rsidRPr="0072064F" w:rsidRDefault="00B45183" w:rsidP="00CF3A81">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1021D1A6" wp14:editId="7C74758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026FF4EF" w14:textId="77777777" w:rsidR="00B45183" w:rsidRDefault="00B45183" w:rsidP="00B45183">
      <w:pPr>
        <w:rPr>
          <w:b/>
          <w:bCs/>
          <w:sz w:val="48"/>
          <w:szCs w:val="48"/>
        </w:rPr>
      </w:pPr>
    </w:p>
    <w:p w14:paraId="1C1437D0" w14:textId="77777777" w:rsidR="00B45183" w:rsidRPr="0072064F" w:rsidRDefault="00B45183" w:rsidP="00B45183">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4EADE8E0" w14:textId="77777777" w:rsidR="00B45183" w:rsidRPr="0072064F" w:rsidRDefault="00B45183" w:rsidP="00B45183">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1ACE1DBB" wp14:editId="7057464E">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00CBC0B5" w14:textId="77777777" w:rsidR="00B45183" w:rsidRPr="0072064F" w:rsidRDefault="00B45183" w:rsidP="00B45183">
      <w:pPr>
        <w:pStyle w:val="Heading1"/>
        <w:keepNext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7C01A960" w14:textId="39E2D75C" w:rsidR="00B45183" w:rsidRPr="00CA583E" w:rsidRDefault="00AF2E80" w:rsidP="00B45183">
      <w:pPr>
        <w:tabs>
          <w:tab w:val="left" w:pos="3433"/>
        </w:tabs>
        <w:jc w:val="center"/>
        <w:rPr>
          <w:rFonts w:ascii="Verdana" w:hAnsi="Verdana"/>
          <w:b/>
          <w:color w:val="008752"/>
          <w:sz w:val="28"/>
          <w:szCs w:val="32"/>
        </w:rPr>
      </w:pPr>
      <w:bookmarkStart w:id="3" w:name="_ewc3hd5kzra5" w:colFirst="0" w:colLast="0"/>
      <w:bookmarkEnd w:id="3"/>
      <w:r>
        <w:rPr>
          <w:rFonts w:ascii="Verdana" w:hAnsi="Verdana"/>
          <w:b/>
          <w:color w:val="008752"/>
          <w:sz w:val="28"/>
          <w:szCs w:val="32"/>
        </w:rPr>
        <w:t>Redundancy Policy – Support Staff</w:t>
      </w:r>
    </w:p>
    <w:p w14:paraId="23AC7F60" w14:textId="77777777" w:rsidR="00B45183" w:rsidRDefault="00B45183" w:rsidP="00B45183">
      <w:pPr>
        <w:rPr>
          <w:b/>
          <w:bCs/>
          <w:sz w:val="72"/>
          <w:szCs w:val="72"/>
        </w:rPr>
      </w:pPr>
    </w:p>
    <w:p w14:paraId="2B9F5261" w14:textId="77777777" w:rsidR="00B45183" w:rsidRPr="001E2750" w:rsidRDefault="00B45183" w:rsidP="00B45183">
      <w:pPr>
        <w:rPr>
          <w:b/>
          <w:bCs/>
        </w:rPr>
      </w:pPr>
    </w:p>
    <w:tbl>
      <w:tblPr>
        <w:tblStyle w:val="TableGrid"/>
        <w:tblW w:w="0" w:type="auto"/>
        <w:jc w:val="center"/>
        <w:tblLook w:val="04A0" w:firstRow="1" w:lastRow="0" w:firstColumn="1" w:lastColumn="0" w:noHBand="0" w:noVBand="1"/>
      </w:tblPr>
      <w:tblGrid>
        <w:gridCol w:w="4508"/>
        <w:gridCol w:w="4508"/>
      </w:tblGrid>
      <w:tr w:rsidR="00B45183" w14:paraId="7F0ECC4C" w14:textId="77777777" w:rsidTr="00CF3A81">
        <w:trPr>
          <w:jc w:val="center"/>
        </w:trPr>
        <w:tc>
          <w:tcPr>
            <w:tcW w:w="4508" w:type="dxa"/>
          </w:tcPr>
          <w:p w14:paraId="1A2823AD" w14:textId="77777777" w:rsidR="00B45183" w:rsidRDefault="00B45183" w:rsidP="00CF3A81">
            <w:pPr>
              <w:jc w:val="center"/>
              <w:rPr>
                <w:rFonts w:ascii="Arial" w:hAnsi="Arial" w:cs="Arial"/>
                <w:b/>
              </w:rPr>
            </w:pPr>
            <w:r>
              <w:rPr>
                <w:rFonts w:ascii="Arial" w:hAnsi="Arial" w:cs="Arial"/>
                <w:b/>
              </w:rPr>
              <w:t>Date adopted</w:t>
            </w:r>
          </w:p>
        </w:tc>
        <w:tc>
          <w:tcPr>
            <w:tcW w:w="4508" w:type="dxa"/>
          </w:tcPr>
          <w:p w14:paraId="10ED6A2C" w14:textId="3A1FA706" w:rsidR="00B45183" w:rsidRDefault="00CE1EF9" w:rsidP="00CE1EF9">
            <w:pPr>
              <w:jc w:val="center"/>
              <w:rPr>
                <w:rFonts w:ascii="Arial" w:hAnsi="Arial" w:cs="Arial"/>
                <w:b/>
              </w:rPr>
            </w:pPr>
            <w:r>
              <w:rPr>
                <w:rFonts w:ascii="Arial" w:hAnsi="Arial" w:cs="Arial"/>
                <w:b/>
              </w:rPr>
              <w:t>June 2022</w:t>
            </w:r>
          </w:p>
        </w:tc>
      </w:tr>
      <w:tr w:rsidR="00B45183" w14:paraId="4F22E3A4" w14:textId="77777777" w:rsidTr="00CF3A81">
        <w:trPr>
          <w:jc w:val="center"/>
        </w:trPr>
        <w:tc>
          <w:tcPr>
            <w:tcW w:w="4508" w:type="dxa"/>
          </w:tcPr>
          <w:p w14:paraId="75C06B8A" w14:textId="77777777" w:rsidR="00B45183" w:rsidRDefault="00B45183" w:rsidP="00CF3A81">
            <w:pPr>
              <w:jc w:val="center"/>
              <w:rPr>
                <w:rFonts w:ascii="Arial" w:hAnsi="Arial" w:cs="Arial"/>
                <w:b/>
              </w:rPr>
            </w:pPr>
            <w:r>
              <w:rPr>
                <w:rFonts w:ascii="Arial" w:hAnsi="Arial" w:cs="Arial"/>
                <w:b/>
              </w:rPr>
              <w:t>Signature of Headteacher</w:t>
            </w:r>
          </w:p>
        </w:tc>
        <w:tc>
          <w:tcPr>
            <w:tcW w:w="4508" w:type="dxa"/>
          </w:tcPr>
          <w:p w14:paraId="71EA9354" w14:textId="77777777" w:rsidR="00B45183" w:rsidRDefault="00B45183" w:rsidP="00CF3A81">
            <w:pPr>
              <w:jc w:val="center"/>
              <w:rPr>
                <w:rFonts w:ascii="Arial" w:hAnsi="Arial" w:cs="Arial"/>
                <w:b/>
              </w:rPr>
            </w:pPr>
            <w:r>
              <w:rPr>
                <w:noProof/>
              </w:rPr>
              <w:drawing>
                <wp:inline distT="0" distB="0" distL="0" distR="0" wp14:anchorId="5F310117" wp14:editId="7603B8C7">
                  <wp:extent cx="2204427" cy="4095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8877" cy="414118"/>
                          </a:xfrm>
                          <a:prstGeom prst="rect">
                            <a:avLst/>
                          </a:prstGeom>
                        </pic:spPr>
                      </pic:pic>
                    </a:graphicData>
                  </a:graphic>
                </wp:inline>
              </w:drawing>
            </w:r>
          </w:p>
        </w:tc>
      </w:tr>
      <w:tr w:rsidR="00B45183" w14:paraId="69455385" w14:textId="77777777" w:rsidTr="00CF3A81">
        <w:trPr>
          <w:jc w:val="center"/>
        </w:trPr>
        <w:tc>
          <w:tcPr>
            <w:tcW w:w="4508" w:type="dxa"/>
          </w:tcPr>
          <w:p w14:paraId="0883FA9A" w14:textId="77777777" w:rsidR="00B45183" w:rsidRDefault="00B45183" w:rsidP="00CF3A81">
            <w:pPr>
              <w:jc w:val="center"/>
              <w:rPr>
                <w:rFonts w:ascii="Arial" w:hAnsi="Arial" w:cs="Arial"/>
                <w:b/>
              </w:rPr>
            </w:pPr>
            <w:r>
              <w:rPr>
                <w:rFonts w:ascii="Arial" w:hAnsi="Arial" w:cs="Arial"/>
                <w:b/>
              </w:rPr>
              <w:t>Signature of chair of governors</w:t>
            </w:r>
          </w:p>
        </w:tc>
        <w:tc>
          <w:tcPr>
            <w:tcW w:w="4508" w:type="dxa"/>
          </w:tcPr>
          <w:p w14:paraId="4A318843" w14:textId="77777777" w:rsidR="00B45183" w:rsidRDefault="00B45183" w:rsidP="00CF3A81">
            <w:pPr>
              <w:jc w:val="center"/>
              <w:rPr>
                <w:rFonts w:ascii="Arial" w:hAnsi="Arial" w:cs="Arial"/>
                <w:b/>
              </w:rPr>
            </w:pPr>
            <w:r>
              <w:rPr>
                <w:noProof/>
              </w:rPr>
              <w:drawing>
                <wp:inline distT="0" distB="0" distL="0" distR="0" wp14:anchorId="07D499F1" wp14:editId="0222588B">
                  <wp:extent cx="1968500" cy="3690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B45183" w14:paraId="3D2C5C5F" w14:textId="77777777" w:rsidTr="00CF3A81">
        <w:trPr>
          <w:jc w:val="center"/>
        </w:trPr>
        <w:tc>
          <w:tcPr>
            <w:tcW w:w="4508" w:type="dxa"/>
          </w:tcPr>
          <w:p w14:paraId="23A205B6" w14:textId="77777777" w:rsidR="00B45183" w:rsidRDefault="00B45183" w:rsidP="00CF3A81">
            <w:pPr>
              <w:jc w:val="center"/>
              <w:rPr>
                <w:rFonts w:ascii="Arial" w:hAnsi="Arial" w:cs="Arial"/>
                <w:b/>
              </w:rPr>
            </w:pPr>
            <w:r>
              <w:rPr>
                <w:rFonts w:ascii="Arial" w:hAnsi="Arial" w:cs="Arial"/>
                <w:b/>
              </w:rPr>
              <w:t xml:space="preserve">Review Date </w:t>
            </w:r>
          </w:p>
        </w:tc>
        <w:tc>
          <w:tcPr>
            <w:tcW w:w="4508" w:type="dxa"/>
          </w:tcPr>
          <w:p w14:paraId="19C1DC47" w14:textId="5913D97F" w:rsidR="00B45183" w:rsidRDefault="00100EFD" w:rsidP="00CF3A81">
            <w:pPr>
              <w:jc w:val="center"/>
              <w:rPr>
                <w:rFonts w:ascii="Arial" w:hAnsi="Arial" w:cs="Arial"/>
                <w:b/>
              </w:rPr>
            </w:pPr>
            <w:r>
              <w:rPr>
                <w:rFonts w:ascii="Arial" w:hAnsi="Arial" w:cs="Arial"/>
                <w:b/>
              </w:rPr>
              <w:t>June 2024</w:t>
            </w:r>
            <w:bookmarkStart w:id="4" w:name="_GoBack"/>
            <w:bookmarkEnd w:id="4"/>
          </w:p>
        </w:tc>
      </w:tr>
    </w:tbl>
    <w:p w14:paraId="69E07469" w14:textId="77777777" w:rsidR="00B45183" w:rsidRDefault="00B45183" w:rsidP="00B45183">
      <w:pPr>
        <w:pStyle w:val="NoSpacing"/>
      </w:pPr>
    </w:p>
    <w:p w14:paraId="62DEE06C" w14:textId="77777777" w:rsidR="00B45183" w:rsidRDefault="00B45183" w:rsidP="00B45183">
      <w:pPr>
        <w:pStyle w:val="NoSpacing"/>
      </w:pPr>
    </w:p>
    <w:p w14:paraId="1B5467E1" w14:textId="77777777" w:rsidR="00B45183" w:rsidRDefault="00B45183" w:rsidP="00B45183"/>
    <w:p w14:paraId="5066219A" w14:textId="77777777" w:rsidR="00B45183" w:rsidRDefault="00B45183">
      <w:pPr>
        <w:rPr>
          <w:rFonts w:ascii="Arial" w:hAnsi="Arial"/>
          <w:b/>
        </w:rPr>
      </w:pPr>
      <w:r>
        <w:rPr>
          <w:rFonts w:ascii="Arial" w:hAnsi="Arial"/>
          <w:b/>
        </w:rPr>
        <w:br w:type="page"/>
      </w:r>
    </w:p>
    <w:p w14:paraId="672A6659" w14:textId="5303B5E6" w:rsidR="00D33FC5" w:rsidRDefault="00F7514E" w:rsidP="00D33FC5">
      <w:pPr>
        <w:jc w:val="center"/>
        <w:rPr>
          <w:rFonts w:ascii="Arial" w:hAnsi="Arial"/>
          <w:b/>
        </w:rPr>
      </w:pPr>
      <w:r>
        <w:rPr>
          <w:rFonts w:ascii="Arial" w:hAnsi="Arial"/>
          <w:b/>
        </w:rPr>
        <w:lastRenderedPageBreak/>
        <w:tab/>
      </w:r>
    </w:p>
    <w:p w14:paraId="60061E4C" w14:textId="12E2AEE4" w:rsidR="00D33FC5" w:rsidRDefault="00D33FC5" w:rsidP="00D33FC5">
      <w:pPr>
        <w:rPr>
          <w:rFonts w:ascii="Arial" w:hAnsi="Arial"/>
        </w:rPr>
      </w:pPr>
    </w:p>
    <w:p w14:paraId="3B338DAB" w14:textId="77777777" w:rsidR="00D33FC5" w:rsidRPr="00195A33" w:rsidRDefault="004B7A4F" w:rsidP="00D33FC5">
      <w:pPr>
        <w:rPr>
          <w:rFonts w:ascii="Arial" w:hAnsi="Arial"/>
        </w:rPr>
      </w:pPr>
      <w:r>
        <w:rPr>
          <w:noProof/>
        </w:rPr>
        <mc:AlternateContent>
          <mc:Choice Requires="wps">
            <w:drawing>
              <wp:anchor distT="36576" distB="36576" distL="36576" distR="36576" simplePos="0" relativeHeight="251657728" behindDoc="0" locked="0" layoutInCell="1" allowOverlap="1" wp14:anchorId="24790920" wp14:editId="07777777">
                <wp:simplePos x="0" y="0"/>
                <wp:positionH relativeFrom="column">
                  <wp:posOffset>6864985</wp:posOffset>
                </wp:positionH>
                <wp:positionV relativeFrom="paragraph">
                  <wp:posOffset>1360805</wp:posOffset>
                </wp:positionV>
                <wp:extent cx="2959100" cy="4286250"/>
                <wp:effectExtent l="0" t="0" r="0" b="127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59100" cy="4286250"/>
                        </a:xfrm>
                        <a:prstGeom prst="rect">
                          <a:avLst/>
                        </a:prstGeom>
                        <a:noFill/>
                        <a:ln>
                          <a:noFill/>
                        </a:ln>
                        <a:effectLst/>
                        <a:extLst>
                          <a:ext uri="{909E8E84-426E-40DD-AFC4-6F175D3DCCD1}">
                            <a14:hiddenFill xmlns:a14="http://schemas.microsoft.com/office/drawing/2010/main">
                              <a:solidFill>
                                <a:srgbClr val="339966">
                                  <a:alpha val="50000"/>
                                </a:srgbClr>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33E04B" w14:textId="77777777" w:rsidR="00A74066" w:rsidRDefault="00A74066" w:rsidP="00A74066">
                            <w:pPr>
                              <w:pStyle w:val="InsideMainHeading"/>
                              <w:widowControl w:val="0"/>
                              <w:jc w:val="center"/>
                            </w:pPr>
                            <w:r>
                              <w:t xml:space="preserve">Disclosure and Barring Service </w:t>
                            </w:r>
                          </w:p>
                          <w:p w14:paraId="44EAFD9C" w14:textId="77777777" w:rsidR="00A74066" w:rsidRDefault="00100EFD" w:rsidP="00A74066">
                            <w:r>
                              <w:pict w14:anchorId="5FBD666F">
                                <v:rect id="_x0000_i1026" style="width:0;height:.75pt" o:hralign="center" o:hrstd="t" o:hrnoshade="t" o:hr="t" fillcolor="#030" stroked="f"/>
                              </w:pict>
                            </w:r>
                          </w:p>
                          <w:p w14:paraId="6E7BEAA2" w14:textId="77777777" w:rsidR="00A74066" w:rsidRPr="00A74066" w:rsidRDefault="00A74066" w:rsidP="00A74066">
                            <w:pPr>
                              <w:pStyle w:val="InsideMainStory"/>
                              <w:widowControl w:val="0"/>
                              <w:spacing w:after="0"/>
                              <w:ind w:left="530"/>
                              <w:rPr>
                                <w:lang w:val="en-US"/>
                              </w:rPr>
                            </w:pPr>
                            <w:r>
                              <w:rPr>
                                <w:lang w:val="en-US"/>
                              </w:rPr>
                              <w:t> </w: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790920" id="_x0000_t202" coordsize="21600,21600" o:spt="202" path="m,l,21600r21600,l21600,xe">
                <v:stroke joinstyle="miter"/>
                <v:path gradientshapeok="t" o:connecttype="rect"/>
              </v:shapetype>
              <v:shape id="Text Box 58" o:spid="_x0000_s1026" type="#_x0000_t202" style="position:absolute;margin-left:540.55pt;margin-top:107.15pt;width:233pt;height:33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" filled="f" fillcolor="#396" stroked="f" strokeweight="0" insetpen="t">
                <v:fill opacity="32896f"/>
                <o:lock v:ext="edit" shapetype="t"/>
                <v:textbox inset="21.6pt,14.4pt,21.6pt,14.4pt">
                  <w:txbxContent>
                    <w:p w14:paraId="0E33E04B" w14:textId="77777777" w:rsidR="00A74066" w:rsidRDefault="00A74066" w:rsidP="00A74066">
                      <w:pPr>
                        <w:pStyle w:val="InsideMainHeading"/>
                        <w:widowControl w:val="0"/>
                        <w:jc w:val="center"/>
                      </w:pPr>
                      <w:r>
                        <w:t xml:space="preserve">Disclosure and Barring Service </w:t>
                      </w:r>
                    </w:p>
                    <w:p w14:paraId="44EAFD9C" w14:textId="77777777" w:rsidR="00A74066" w:rsidRDefault="00B45183" w:rsidP="00A74066">
                      <w:r>
                        <w:pict w14:anchorId="5FBD666F">
                          <v:rect id="_x0000_i1026" style="width:0;height:.75pt" o:hralign="center" o:hrstd="t" o:hrnoshade="t" o:hr="t" fillcolor="#030" stroked="f"/>
                        </w:pict>
                      </w:r>
                    </w:p>
                    <w:p w14:paraId="6E7BEAA2" w14:textId="77777777" w:rsidR="00A74066" w:rsidRPr="00A74066" w:rsidRDefault="00A74066" w:rsidP="00A74066">
                      <w:pPr>
                        <w:pStyle w:val="InsideMainStory"/>
                        <w:widowControl w:val="0"/>
                        <w:spacing w:after="0"/>
                        <w:ind w:left="530"/>
                        <w:rPr>
                          <w:lang w:val="en-US"/>
                        </w:rPr>
                      </w:pPr>
                      <w:r>
                        <w:rPr>
                          <w:lang w:val="en-US"/>
                        </w:rPr>
                        <w:t> </w:t>
                      </w:r>
                    </w:p>
                  </w:txbxContent>
                </v:textbox>
              </v:shape>
            </w:pict>
          </mc:Fallback>
        </mc:AlternateContent>
      </w:r>
    </w:p>
    <w:p w14:paraId="3DEEC669" w14:textId="77777777" w:rsidR="00D33FC5" w:rsidRPr="00195A33" w:rsidRDefault="00D33FC5" w:rsidP="00D33FC5">
      <w:pPr>
        <w:rPr>
          <w:rFonts w:ascii="Arial" w:hAnsi="Arial"/>
        </w:rPr>
      </w:pPr>
    </w:p>
    <w:p w14:paraId="3656B9AB" w14:textId="77777777" w:rsidR="00D33FC5" w:rsidRDefault="00EA6EE8" w:rsidP="00EA6EE8">
      <w:pPr>
        <w:tabs>
          <w:tab w:val="left" w:pos="2835"/>
          <w:tab w:val="left" w:pos="3433"/>
        </w:tabs>
        <w:rPr>
          <w:rFonts w:ascii="Verdana" w:hAnsi="Verdana"/>
          <w:b/>
          <w:color w:val="008752"/>
          <w:sz w:val="32"/>
          <w:szCs w:val="32"/>
        </w:rPr>
      </w:pPr>
      <w:r>
        <w:rPr>
          <w:rFonts w:ascii="Verdana" w:hAnsi="Verdana"/>
          <w:b/>
          <w:color w:val="008752"/>
          <w:sz w:val="32"/>
          <w:szCs w:val="32"/>
        </w:rPr>
        <w:tab/>
      </w:r>
      <w:r>
        <w:rPr>
          <w:rFonts w:ascii="Verdana" w:hAnsi="Verdana"/>
          <w:b/>
          <w:color w:val="008752"/>
          <w:sz w:val="32"/>
          <w:szCs w:val="32"/>
        </w:rPr>
        <w:tab/>
      </w:r>
    </w:p>
    <w:p w14:paraId="45FB0818" w14:textId="77777777" w:rsidR="00CA583E" w:rsidRDefault="00CA583E" w:rsidP="00D33FC5">
      <w:pPr>
        <w:tabs>
          <w:tab w:val="left" w:pos="3433"/>
        </w:tabs>
        <w:jc w:val="center"/>
        <w:rPr>
          <w:rFonts w:ascii="Verdana" w:hAnsi="Verdana"/>
          <w:b/>
          <w:color w:val="008752"/>
          <w:sz w:val="32"/>
          <w:szCs w:val="32"/>
        </w:rPr>
      </w:pPr>
    </w:p>
    <w:p w14:paraId="049F31CB" w14:textId="77777777" w:rsidR="00EA6EE8" w:rsidRDefault="004B7A4F" w:rsidP="00EA6EE8">
      <w:pPr>
        <w:jc w:val="center"/>
        <w:rPr>
          <w:lang w:val="en"/>
        </w:rPr>
      </w:pPr>
      <w:r>
        <w:rPr>
          <w:noProof/>
        </w:rPr>
        <w:drawing>
          <wp:inline distT="0" distB="0" distL="0" distR="0" wp14:anchorId="18412811" wp14:editId="2D4925EA">
            <wp:extent cx="2733675"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733675" cy="1752600"/>
                    </a:xfrm>
                    <a:prstGeom prst="rect">
                      <a:avLst/>
                    </a:prstGeom>
                  </pic:spPr>
                </pic:pic>
              </a:graphicData>
            </a:graphic>
          </wp:inline>
        </w:drawing>
      </w:r>
    </w:p>
    <w:p w14:paraId="53128261" w14:textId="77777777" w:rsidR="00CA583E" w:rsidRDefault="00CA583E" w:rsidP="00D33FC5">
      <w:pPr>
        <w:tabs>
          <w:tab w:val="left" w:pos="3433"/>
        </w:tabs>
        <w:jc w:val="center"/>
        <w:rPr>
          <w:rFonts w:ascii="Verdana" w:hAnsi="Verdana"/>
          <w:b/>
          <w:color w:val="008752"/>
          <w:sz w:val="32"/>
          <w:szCs w:val="32"/>
        </w:rPr>
      </w:pPr>
    </w:p>
    <w:p w14:paraId="62486C05" w14:textId="77777777" w:rsidR="00CA583E" w:rsidRDefault="00CA583E" w:rsidP="00D33FC5">
      <w:pPr>
        <w:tabs>
          <w:tab w:val="left" w:pos="3433"/>
        </w:tabs>
        <w:jc w:val="center"/>
        <w:rPr>
          <w:rFonts w:ascii="Verdana" w:hAnsi="Verdana"/>
          <w:b/>
          <w:color w:val="008752"/>
          <w:sz w:val="32"/>
          <w:szCs w:val="32"/>
        </w:rPr>
      </w:pPr>
    </w:p>
    <w:p w14:paraId="4101652C" w14:textId="77777777" w:rsidR="00CA583E" w:rsidRPr="00A74066" w:rsidRDefault="00CA583E" w:rsidP="0057455B">
      <w:pPr>
        <w:tabs>
          <w:tab w:val="left" w:pos="3433"/>
        </w:tabs>
        <w:rPr>
          <w:rFonts w:ascii="Verdana" w:hAnsi="Verdana"/>
          <w:b/>
          <w:color w:val="008752"/>
          <w:sz w:val="32"/>
          <w:szCs w:val="32"/>
        </w:rPr>
      </w:pPr>
    </w:p>
    <w:p w14:paraId="54F82D82" w14:textId="77777777" w:rsidR="00D33FC5" w:rsidRPr="00CA583E" w:rsidRDefault="005F0FF2" w:rsidP="00D33FC5">
      <w:pPr>
        <w:tabs>
          <w:tab w:val="left" w:pos="3433"/>
        </w:tabs>
        <w:jc w:val="center"/>
        <w:rPr>
          <w:rFonts w:ascii="Verdana" w:hAnsi="Verdana"/>
          <w:b/>
          <w:color w:val="008752"/>
          <w:sz w:val="28"/>
          <w:szCs w:val="32"/>
        </w:rPr>
      </w:pPr>
      <w:r>
        <w:rPr>
          <w:rFonts w:ascii="Verdana" w:hAnsi="Verdana"/>
          <w:b/>
          <w:color w:val="008752"/>
          <w:sz w:val="28"/>
          <w:szCs w:val="32"/>
        </w:rPr>
        <w:t xml:space="preserve">Redundancy </w:t>
      </w:r>
      <w:r w:rsidR="0057455B">
        <w:rPr>
          <w:rFonts w:ascii="Verdana" w:hAnsi="Verdana"/>
          <w:b/>
          <w:color w:val="008752"/>
          <w:sz w:val="28"/>
          <w:szCs w:val="32"/>
        </w:rPr>
        <w:t>Policy</w:t>
      </w:r>
    </w:p>
    <w:p w14:paraId="4B99056E" w14:textId="77777777" w:rsidR="00D33FC5" w:rsidRDefault="00D33FC5" w:rsidP="00476D17">
      <w:pPr>
        <w:jc w:val="center"/>
        <w:rPr>
          <w:rFonts w:ascii="Arial" w:hAnsi="Arial"/>
        </w:rPr>
      </w:pPr>
    </w:p>
    <w:p w14:paraId="5E32D437" w14:textId="77777777" w:rsidR="00476D17" w:rsidRPr="00476D17" w:rsidRDefault="00476D17" w:rsidP="00476D17">
      <w:pPr>
        <w:jc w:val="center"/>
        <w:rPr>
          <w:rFonts w:ascii="Arial" w:hAnsi="Arial"/>
          <w:b/>
          <w:sz w:val="20"/>
          <w:szCs w:val="20"/>
        </w:rPr>
      </w:pPr>
      <w:r w:rsidRPr="00476D17">
        <w:rPr>
          <w:rFonts w:ascii="Arial" w:hAnsi="Arial"/>
          <w:b/>
          <w:sz w:val="20"/>
          <w:szCs w:val="20"/>
        </w:rPr>
        <w:t xml:space="preserve">This policy applies to </w:t>
      </w:r>
      <w:r>
        <w:rPr>
          <w:rFonts w:ascii="Arial" w:hAnsi="Arial"/>
          <w:b/>
          <w:sz w:val="20"/>
          <w:szCs w:val="20"/>
        </w:rPr>
        <w:t>all employees except teaching staff employed in educational establishments</w:t>
      </w:r>
    </w:p>
    <w:p w14:paraId="1299C43A" w14:textId="77777777" w:rsidR="00A74066" w:rsidRDefault="00A74066" w:rsidP="00C62602">
      <w:pPr>
        <w:rPr>
          <w:rFonts w:ascii="Arial" w:hAnsi="Arial"/>
        </w:rPr>
      </w:pPr>
    </w:p>
    <w:p w14:paraId="4DDBEF00" w14:textId="77777777" w:rsidR="00A74066" w:rsidRPr="00C62602" w:rsidRDefault="00A74066" w:rsidP="00C62602">
      <w:pPr>
        <w:rPr>
          <w:rFonts w:ascii="Arial" w:hAnsi="Arial"/>
        </w:rPr>
      </w:pPr>
    </w:p>
    <w:p w14:paraId="3461D779" w14:textId="77777777" w:rsidR="00D33FC5" w:rsidRDefault="00D33FC5" w:rsidP="00C62602">
      <w:pPr>
        <w:rPr>
          <w:rFonts w:ascii="Arial" w:hAnsi="Arial"/>
        </w:rPr>
      </w:pPr>
    </w:p>
    <w:p w14:paraId="3CF2D8B6" w14:textId="77777777" w:rsidR="00D33FC5" w:rsidRDefault="00D33FC5" w:rsidP="00C62602">
      <w:pPr>
        <w:rPr>
          <w:rFonts w:ascii="Arial" w:hAnsi="Arial"/>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EA6EE8" w:rsidRPr="00034C29" w14:paraId="1EB4D2F1" w14:textId="77777777" w:rsidTr="4986D7DE">
        <w:tc>
          <w:tcPr>
            <w:tcW w:w="1368" w:type="dxa"/>
          </w:tcPr>
          <w:p w14:paraId="1B9FBFDD" w14:textId="77777777" w:rsidR="00EA6EE8" w:rsidRPr="00034C29" w:rsidRDefault="00EA6EE8" w:rsidP="00EA6EE8">
            <w:pPr>
              <w:jc w:val="both"/>
              <w:rPr>
                <w:rFonts w:ascii="Arial" w:hAnsi="Arial" w:cs="Arial"/>
                <w:bCs/>
                <w:sz w:val="18"/>
                <w:szCs w:val="18"/>
              </w:rPr>
            </w:pPr>
            <w:r w:rsidRPr="00034C29">
              <w:rPr>
                <w:rFonts w:ascii="Arial" w:hAnsi="Arial" w:cs="Arial"/>
                <w:bCs/>
                <w:sz w:val="18"/>
                <w:szCs w:val="18"/>
              </w:rPr>
              <w:t>Status</w:t>
            </w:r>
          </w:p>
        </w:tc>
        <w:tc>
          <w:tcPr>
            <w:tcW w:w="3564" w:type="dxa"/>
          </w:tcPr>
          <w:p w14:paraId="7A7E2193" w14:textId="77777777" w:rsidR="00EA6EE8" w:rsidRPr="00034C29" w:rsidRDefault="00EA6EE8" w:rsidP="00EA6EE8">
            <w:pPr>
              <w:jc w:val="both"/>
              <w:rPr>
                <w:rFonts w:ascii="Arial" w:hAnsi="Arial" w:cs="Arial"/>
                <w:bCs/>
                <w:sz w:val="18"/>
                <w:szCs w:val="18"/>
              </w:rPr>
            </w:pPr>
            <w:r>
              <w:rPr>
                <w:rFonts w:ascii="Arial" w:hAnsi="Arial" w:cs="Arial"/>
                <w:bCs/>
                <w:sz w:val="18"/>
                <w:szCs w:val="18"/>
              </w:rPr>
              <w:t xml:space="preserve">Version </w:t>
            </w:r>
            <w:r w:rsidR="002F67EE">
              <w:rPr>
                <w:rFonts w:ascii="Arial" w:hAnsi="Arial" w:cs="Arial"/>
                <w:bCs/>
                <w:sz w:val="18"/>
                <w:szCs w:val="18"/>
              </w:rPr>
              <w:t>3</w:t>
            </w:r>
          </w:p>
        </w:tc>
      </w:tr>
      <w:tr w:rsidR="00EA6EE8" w:rsidRPr="00034C29" w14:paraId="1DB7FDCB" w14:textId="77777777" w:rsidTr="4986D7DE">
        <w:tc>
          <w:tcPr>
            <w:tcW w:w="1368" w:type="dxa"/>
          </w:tcPr>
          <w:p w14:paraId="2254E7D8" w14:textId="77777777" w:rsidR="00EA6EE8" w:rsidRPr="00034C29" w:rsidRDefault="00EA6EE8" w:rsidP="00EA6EE8">
            <w:pPr>
              <w:jc w:val="both"/>
              <w:rPr>
                <w:rFonts w:ascii="Arial" w:hAnsi="Arial" w:cs="Arial"/>
                <w:bCs/>
                <w:sz w:val="18"/>
                <w:szCs w:val="18"/>
              </w:rPr>
            </w:pPr>
            <w:r>
              <w:rPr>
                <w:rFonts w:ascii="Arial" w:hAnsi="Arial" w:cs="Arial"/>
                <w:bCs/>
                <w:sz w:val="18"/>
                <w:szCs w:val="18"/>
              </w:rPr>
              <w:t>Policy Author</w:t>
            </w:r>
          </w:p>
        </w:tc>
        <w:tc>
          <w:tcPr>
            <w:tcW w:w="3564" w:type="dxa"/>
          </w:tcPr>
          <w:p w14:paraId="40725B61" w14:textId="77777777" w:rsidR="00EA6EE8" w:rsidRPr="00034C29" w:rsidRDefault="00EA6EE8" w:rsidP="00EA6EE8">
            <w:pPr>
              <w:jc w:val="both"/>
              <w:rPr>
                <w:rFonts w:ascii="Arial" w:hAnsi="Arial" w:cs="Arial"/>
                <w:bCs/>
                <w:sz w:val="18"/>
                <w:szCs w:val="18"/>
              </w:rPr>
            </w:pPr>
            <w:r>
              <w:rPr>
                <w:rFonts w:ascii="Arial" w:hAnsi="Arial" w:cs="Arial"/>
                <w:bCs/>
                <w:sz w:val="18"/>
                <w:szCs w:val="18"/>
              </w:rPr>
              <w:t>S Holcroft</w:t>
            </w:r>
            <w:r w:rsidR="00A055FD">
              <w:rPr>
                <w:rFonts w:ascii="Arial" w:hAnsi="Arial" w:cs="Arial"/>
                <w:bCs/>
                <w:sz w:val="18"/>
                <w:szCs w:val="18"/>
              </w:rPr>
              <w:t xml:space="preserve"> </w:t>
            </w:r>
          </w:p>
        </w:tc>
      </w:tr>
      <w:tr w:rsidR="00EA6EE8" w:rsidRPr="00DE09B6" w14:paraId="43DC6448" w14:textId="77777777" w:rsidTr="4986D7DE">
        <w:trPr>
          <w:trHeight w:val="337"/>
        </w:trPr>
        <w:tc>
          <w:tcPr>
            <w:tcW w:w="1368" w:type="dxa"/>
          </w:tcPr>
          <w:p w14:paraId="3953DAE6" w14:textId="77777777" w:rsidR="00EA6EE8" w:rsidRPr="00034C29" w:rsidRDefault="00EA6EE8" w:rsidP="00EA6EE8">
            <w:pPr>
              <w:jc w:val="both"/>
              <w:rPr>
                <w:rFonts w:ascii="Arial" w:hAnsi="Arial" w:cs="Arial"/>
                <w:bCs/>
                <w:sz w:val="18"/>
                <w:szCs w:val="18"/>
              </w:rPr>
            </w:pPr>
            <w:r w:rsidRPr="00034C29">
              <w:rPr>
                <w:rFonts w:ascii="Arial" w:hAnsi="Arial" w:cs="Arial"/>
                <w:bCs/>
                <w:sz w:val="18"/>
                <w:szCs w:val="18"/>
              </w:rPr>
              <w:t>Date of Issue</w:t>
            </w:r>
          </w:p>
        </w:tc>
        <w:tc>
          <w:tcPr>
            <w:tcW w:w="3564" w:type="dxa"/>
          </w:tcPr>
          <w:p w14:paraId="724BE43E" w14:textId="7F2F6420" w:rsidR="00EA6EE8" w:rsidRPr="0057455B" w:rsidRDefault="002F67EE" w:rsidP="4986D7DE">
            <w:pPr>
              <w:jc w:val="both"/>
              <w:rPr>
                <w:rFonts w:ascii="Arial" w:hAnsi="Arial" w:cs="Arial"/>
                <w:sz w:val="18"/>
                <w:szCs w:val="18"/>
              </w:rPr>
            </w:pPr>
            <w:r w:rsidRPr="4986D7DE">
              <w:rPr>
                <w:rFonts w:ascii="Arial" w:hAnsi="Arial" w:cs="Arial"/>
                <w:sz w:val="18"/>
                <w:szCs w:val="18"/>
              </w:rPr>
              <w:t>16 October 201</w:t>
            </w:r>
            <w:r w:rsidR="0BD42D05" w:rsidRPr="4986D7DE">
              <w:rPr>
                <w:rFonts w:ascii="Arial" w:hAnsi="Arial" w:cs="Arial"/>
                <w:sz w:val="18"/>
                <w:szCs w:val="18"/>
              </w:rPr>
              <w:t>9</w:t>
            </w:r>
          </w:p>
        </w:tc>
      </w:tr>
      <w:tr w:rsidR="00EA6EE8" w:rsidRPr="00034C29" w14:paraId="02A148D3" w14:textId="77777777" w:rsidTr="4986D7DE">
        <w:tc>
          <w:tcPr>
            <w:tcW w:w="1368" w:type="dxa"/>
          </w:tcPr>
          <w:p w14:paraId="61867785" w14:textId="77777777" w:rsidR="00EA6EE8" w:rsidRPr="00034C29" w:rsidRDefault="00EA6EE8" w:rsidP="00EA6EE8">
            <w:pPr>
              <w:jc w:val="both"/>
              <w:rPr>
                <w:rFonts w:ascii="Arial" w:hAnsi="Arial" w:cs="Arial"/>
                <w:bCs/>
                <w:sz w:val="18"/>
                <w:szCs w:val="18"/>
              </w:rPr>
            </w:pPr>
            <w:r w:rsidRPr="00034C29">
              <w:rPr>
                <w:rFonts w:ascii="Arial" w:hAnsi="Arial" w:cs="Arial"/>
                <w:bCs/>
                <w:sz w:val="18"/>
                <w:szCs w:val="18"/>
              </w:rPr>
              <w:t>Date of Previous Issue</w:t>
            </w:r>
          </w:p>
        </w:tc>
        <w:tc>
          <w:tcPr>
            <w:tcW w:w="3564" w:type="dxa"/>
          </w:tcPr>
          <w:p w14:paraId="730EB316" w14:textId="77777777" w:rsidR="00EA6EE8" w:rsidRPr="00034C29" w:rsidRDefault="002F67EE" w:rsidP="00EA6EE8">
            <w:pPr>
              <w:jc w:val="both"/>
              <w:rPr>
                <w:rFonts w:ascii="Arial" w:hAnsi="Arial" w:cs="Arial"/>
                <w:bCs/>
                <w:sz w:val="18"/>
                <w:szCs w:val="18"/>
              </w:rPr>
            </w:pPr>
            <w:r w:rsidRPr="0041142A">
              <w:rPr>
                <w:rFonts w:ascii="Arial" w:hAnsi="Arial" w:cs="Arial"/>
                <w:bCs/>
                <w:sz w:val="18"/>
                <w:szCs w:val="18"/>
              </w:rPr>
              <w:t>20 September 2018</w:t>
            </w:r>
          </w:p>
        </w:tc>
      </w:tr>
      <w:tr w:rsidR="00EA6EE8" w:rsidRPr="00034C29" w14:paraId="471A38AF" w14:textId="77777777" w:rsidTr="4986D7DE">
        <w:tc>
          <w:tcPr>
            <w:tcW w:w="1368" w:type="dxa"/>
          </w:tcPr>
          <w:p w14:paraId="3B38A0DA" w14:textId="77777777" w:rsidR="00EA6EE8" w:rsidRPr="00034C29" w:rsidRDefault="00EA6EE8" w:rsidP="00EA6EE8">
            <w:pPr>
              <w:jc w:val="both"/>
              <w:rPr>
                <w:rFonts w:ascii="Arial" w:hAnsi="Arial" w:cs="Arial"/>
                <w:bCs/>
                <w:sz w:val="18"/>
                <w:szCs w:val="18"/>
              </w:rPr>
            </w:pPr>
            <w:r w:rsidRPr="00034C29">
              <w:rPr>
                <w:rFonts w:ascii="Arial" w:hAnsi="Arial" w:cs="Arial"/>
                <w:bCs/>
                <w:sz w:val="18"/>
                <w:szCs w:val="18"/>
              </w:rPr>
              <w:t>Agreed by</w:t>
            </w:r>
          </w:p>
        </w:tc>
        <w:tc>
          <w:tcPr>
            <w:tcW w:w="3564" w:type="dxa"/>
          </w:tcPr>
          <w:p w14:paraId="05C5B3DB" w14:textId="77777777" w:rsidR="002F67EE" w:rsidRPr="00034C29" w:rsidRDefault="002F67EE" w:rsidP="00EA6EE8">
            <w:pPr>
              <w:jc w:val="both"/>
              <w:rPr>
                <w:rFonts w:ascii="Arial" w:hAnsi="Arial" w:cs="Arial"/>
                <w:bCs/>
                <w:sz w:val="18"/>
                <w:szCs w:val="18"/>
              </w:rPr>
            </w:pPr>
            <w:r w:rsidRPr="0041142A">
              <w:rPr>
                <w:rFonts w:ascii="Arial" w:hAnsi="Arial" w:cs="Arial"/>
                <w:bCs/>
                <w:sz w:val="18"/>
                <w:szCs w:val="18"/>
              </w:rPr>
              <w:t>Acting Head of Workforce and OD</w:t>
            </w:r>
          </w:p>
        </w:tc>
      </w:tr>
      <w:tr w:rsidR="00EA6EE8" w:rsidRPr="00034C29" w14:paraId="053D41A0" w14:textId="77777777" w:rsidTr="4986D7DE">
        <w:trPr>
          <w:trHeight w:val="300"/>
        </w:trPr>
        <w:tc>
          <w:tcPr>
            <w:tcW w:w="1368" w:type="dxa"/>
          </w:tcPr>
          <w:p w14:paraId="3C2B3561" w14:textId="77777777" w:rsidR="00EA6EE8" w:rsidRPr="00034C29" w:rsidRDefault="00EA6EE8" w:rsidP="00EA6EE8">
            <w:pPr>
              <w:jc w:val="both"/>
              <w:rPr>
                <w:rFonts w:ascii="Arial" w:hAnsi="Arial" w:cs="Arial"/>
                <w:bCs/>
                <w:sz w:val="18"/>
                <w:szCs w:val="18"/>
              </w:rPr>
            </w:pPr>
            <w:r w:rsidRPr="00034C29">
              <w:rPr>
                <w:rFonts w:ascii="Arial" w:hAnsi="Arial" w:cs="Arial"/>
                <w:bCs/>
                <w:sz w:val="18"/>
                <w:szCs w:val="18"/>
              </w:rPr>
              <w:t>Formal Review Date</w:t>
            </w:r>
          </w:p>
        </w:tc>
        <w:tc>
          <w:tcPr>
            <w:tcW w:w="3564" w:type="dxa"/>
          </w:tcPr>
          <w:p w14:paraId="2BC73673" w14:textId="4B872E37" w:rsidR="00EA6EE8" w:rsidRPr="00034C29" w:rsidRDefault="7790F497" w:rsidP="4986D7DE">
            <w:pPr>
              <w:jc w:val="both"/>
              <w:rPr>
                <w:rFonts w:ascii="Arial" w:hAnsi="Arial" w:cs="Arial"/>
                <w:sz w:val="18"/>
                <w:szCs w:val="18"/>
              </w:rPr>
            </w:pPr>
            <w:r w:rsidRPr="4986D7DE">
              <w:rPr>
                <w:rFonts w:ascii="Arial" w:hAnsi="Arial" w:cs="Arial"/>
                <w:sz w:val="18"/>
                <w:szCs w:val="18"/>
              </w:rPr>
              <w:t>October 2021</w:t>
            </w:r>
          </w:p>
        </w:tc>
      </w:tr>
    </w:tbl>
    <w:p w14:paraId="0FB78278" w14:textId="77777777" w:rsidR="00D33FC5" w:rsidRPr="00C62602" w:rsidRDefault="00D33FC5" w:rsidP="00C62602">
      <w:pPr>
        <w:rPr>
          <w:rFonts w:ascii="Arial" w:hAnsi="Arial"/>
        </w:rPr>
      </w:pPr>
    </w:p>
    <w:p w14:paraId="1FC39945" w14:textId="77777777" w:rsidR="00D33FC5" w:rsidRPr="00C62602" w:rsidRDefault="00D33FC5" w:rsidP="00C62602">
      <w:pPr>
        <w:rPr>
          <w:rFonts w:ascii="Arial" w:hAnsi="Arial"/>
        </w:rPr>
      </w:pPr>
    </w:p>
    <w:p w14:paraId="0562CB0E" w14:textId="77777777" w:rsidR="00D33FC5" w:rsidRDefault="00D33FC5" w:rsidP="00C62602">
      <w:pPr>
        <w:rPr>
          <w:rFonts w:ascii="Arial" w:hAnsi="Arial"/>
        </w:rPr>
      </w:pPr>
    </w:p>
    <w:p w14:paraId="34CE0A41" w14:textId="77777777" w:rsidR="00CA583E" w:rsidRPr="00C62602" w:rsidRDefault="00CA583E" w:rsidP="00C62602">
      <w:pPr>
        <w:rPr>
          <w:rFonts w:ascii="Arial" w:hAnsi="Arial"/>
        </w:rPr>
      </w:pPr>
    </w:p>
    <w:p w14:paraId="62EBF3C5" w14:textId="77777777" w:rsidR="00D33FC5" w:rsidRPr="00C62602" w:rsidRDefault="00D33FC5" w:rsidP="00C62602">
      <w:pPr>
        <w:rPr>
          <w:rFonts w:ascii="Arial" w:hAnsi="Arial"/>
        </w:rPr>
      </w:pPr>
    </w:p>
    <w:p w14:paraId="6D98A12B" w14:textId="77777777" w:rsidR="00D33FC5" w:rsidRPr="00C62602" w:rsidRDefault="00D33FC5" w:rsidP="00D33FC5">
      <w:pPr>
        <w:jc w:val="center"/>
        <w:rPr>
          <w:rFonts w:ascii="Arial" w:hAnsi="Arial"/>
        </w:rPr>
      </w:pPr>
    </w:p>
    <w:p w14:paraId="2946DB82" w14:textId="77777777" w:rsidR="00D33FC5" w:rsidRDefault="00F71889" w:rsidP="00D33FC5">
      <w:pPr>
        <w:jc w:val="center"/>
        <w:rPr>
          <w:rFonts w:ascii="Arial" w:hAnsi="Arial"/>
        </w:rPr>
      </w:pPr>
      <w:r>
        <w:rPr>
          <w:rFonts w:ascii="Arial" w:hAnsi="Arial"/>
        </w:rPr>
        <w:br w:type="textWrapping" w:clear="all"/>
      </w:r>
    </w:p>
    <w:p w14:paraId="5997CC1D" w14:textId="77777777" w:rsidR="00CA583E" w:rsidRDefault="00CA583E" w:rsidP="00D33FC5">
      <w:pPr>
        <w:jc w:val="center"/>
        <w:rPr>
          <w:rFonts w:ascii="Arial" w:hAnsi="Arial"/>
        </w:rPr>
      </w:pPr>
    </w:p>
    <w:p w14:paraId="110FFD37" w14:textId="77777777" w:rsidR="00EA6EE8" w:rsidRDefault="00EA6EE8" w:rsidP="00EA6EE8">
      <w:pPr>
        <w:rPr>
          <w:rFonts w:ascii="Arial" w:hAnsi="Arial"/>
        </w:rPr>
      </w:pPr>
    </w:p>
    <w:p w14:paraId="6B699379" w14:textId="77777777" w:rsidR="0057455B" w:rsidRDefault="0057455B" w:rsidP="00EA6EE8">
      <w:pPr>
        <w:rPr>
          <w:rFonts w:ascii="Arial" w:hAnsi="Arial"/>
          <w:b/>
          <w:sz w:val="28"/>
        </w:rPr>
      </w:pPr>
    </w:p>
    <w:p w14:paraId="3FE9F23F" w14:textId="77777777" w:rsidR="0057455B" w:rsidRDefault="0057455B" w:rsidP="00EA6EE8">
      <w:pPr>
        <w:rPr>
          <w:rFonts w:ascii="Arial" w:hAnsi="Arial"/>
          <w:b/>
          <w:sz w:val="28"/>
        </w:rPr>
      </w:pPr>
    </w:p>
    <w:p w14:paraId="1F72F646" w14:textId="483BC46B" w:rsidR="0057455B" w:rsidRDefault="0057455B" w:rsidP="00EA6EE8">
      <w:pPr>
        <w:rPr>
          <w:rFonts w:ascii="Arial" w:hAnsi="Arial"/>
          <w:b/>
          <w:sz w:val="28"/>
        </w:rPr>
      </w:pPr>
    </w:p>
    <w:p w14:paraId="37EB1CB5" w14:textId="6172C439" w:rsidR="00255B55" w:rsidRDefault="00255B55" w:rsidP="00EA6EE8">
      <w:pPr>
        <w:rPr>
          <w:rFonts w:ascii="Arial" w:hAnsi="Arial"/>
          <w:b/>
          <w:sz w:val="28"/>
        </w:rPr>
      </w:pPr>
    </w:p>
    <w:p w14:paraId="0ADE9AB9" w14:textId="4BDB3715" w:rsidR="00255B55" w:rsidRDefault="00255B55" w:rsidP="00EA6EE8">
      <w:pPr>
        <w:rPr>
          <w:rFonts w:ascii="Arial" w:hAnsi="Arial"/>
          <w:b/>
          <w:sz w:val="28"/>
        </w:rPr>
      </w:pPr>
    </w:p>
    <w:p w14:paraId="33DD0AF4" w14:textId="5AAA01FB" w:rsidR="00255B55" w:rsidRDefault="00255B55" w:rsidP="00EA6EE8">
      <w:pPr>
        <w:rPr>
          <w:rFonts w:ascii="Arial" w:hAnsi="Arial"/>
          <w:b/>
          <w:sz w:val="28"/>
        </w:rPr>
      </w:pPr>
    </w:p>
    <w:p w14:paraId="471AD1C6" w14:textId="7D657624" w:rsidR="00255B55" w:rsidRDefault="00255B55" w:rsidP="00EA6EE8">
      <w:pPr>
        <w:rPr>
          <w:rFonts w:ascii="Arial" w:hAnsi="Arial"/>
          <w:b/>
          <w:sz w:val="28"/>
        </w:rPr>
      </w:pPr>
    </w:p>
    <w:p w14:paraId="38724C46" w14:textId="020D52CF" w:rsidR="00255B55" w:rsidRDefault="00255B55" w:rsidP="00EA6EE8">
      <w:pPr>
        <w:rPr>
          <w:rFonts w:ascii="Arial" w:hAnsi="Arial"/>
          <w:b/>
          <w:sz w:val="28"/>
        </w:rPr>
      </w:pPr>
    </w:p>
    <w:p w14:paraId="542E6FB8" w14:textId="0ECCB6B9" w:rsidR="00255B55" w:rsidRDefault="00255B55" w:rsidP="00EA6EE8">
      <w:pPr>
        <w:rPr>
          <w:rFonts w:ascii="Arial" w:hAnsi="Arial"/>
          <w:b/>
          <w:sz w:val="28"/>
        </w:rPr>
      </w:pPr>
    </w:p>
    <w:p w14:paraId="5E8A95C5" w14:textId="445066C9" w:rsidR="00255B55" w:rsidRDefault="00255B55" w:rsidP="00EA6EE8">
      <w:pPr>
        <w:rPr>
          <w:rFonts w:ascii="Arial" w:hAnsi="Arial"/>
          <w:b/>
          <w:sz w:val="28"/>
        </w:rPr>
      </w:pPr>
    </w:p>
    <w:p w14:paraId="5B83F5C6" w14:textId="45B41BCD" w:rsidR="00255B55" w:rsidRDefault="00255B55" w:rsidP="00EA6EE8">
      <w:pPr>
        <w:rPr>
          <w:rFonts w:ascii="Arial" w:hAnsi="Arial"/>
          <w:b/>
          <w:sz w:val="28"/>
        </w:rPr>
      </w:pPr>
    </w:p>
    <w:p w14:paraId="299B6DC0" w14:textId="084AA3B7" w:rsidR="00255B55" w:rsidRDefault="00255B55" w:rsidP="00EA6EE8">
      <w:pPr>
        <w:rPr>
          <w:rFonts w:ascii="Arial" w:hAnsi="Arial"/>
          <w:b/>
          <w:sz w:val="28"/>
        </w:rPr>
      </w:pPr>
    </w:p>
    <w:p w14:paraId="327767E4" w14:textId="2A2492A7" w:rsidR="00255B55" w:rsidRDefault="00255B55" w:rsidP="00EA6EE8">
      <w:pPr>
        <w:rPr>
          <w:rFonts w:ascii="Arial" w:hAnsi="Arial"/>
          <w:b/>
          <w:sz w:val="28"/>
        </w:rPr>
      </w:pPr>
    </w:p>
    <w:p w14:paraId="581ACBDC" w14:textId="66C6B690" w:rsidR="00255B55" w:rsidRDefault="00255B55" w:rsidP="00EA6EE8">
      <w:pPr>
        <w:rPr>
          <w:rFonts w:ascii="Arial" w:hAnsi="Arial"/>
          <w:b/>
          <w:sz w:val="28"/>
        </w:rPr>
      </w:pPr>
    </w:p>
    <w:p w14:paraId="7056948A" w14:textId="1E1626F7" w:rsidR="00255B55" w:rsidRDefault="00255B55" w:rsidP="00EA6EE8">
      <w:pPr>
        <w:rPr>
          <w:rFonts w:ascii="Arial" w:hAnsi="Arial"/>
          <w:b/>
          <w:sz w:val="28"/>
        </w:rPr>
      </w:pPr>
    </w:p>
    <w:p w14:paraId="52E191F1" w14:textId="77777777" w:rsidR="00255B55" w:rsidRDefault="00255B55" w:rsidP="00EA6EE8">
      <w:pPr>
        <w:rPr>
          <w:rFonts w:ascii="Arial" w:hAnsi="Arial"/>
          <w:b/>
          <w:sz w:val="28"/>
        </w:rPr>
      </w:pPr>
    </w:p>
    <w:p w14:paraId="406425CA" w14:textId="77777777" w:rsidR="0028547E" w:rsidRDefault="0028547E" w:rsidP="00EA6EE8">
      <w:pPr>
        <w:rPr>
          <w:rFonts w:ascii="Arial" w:hAnsi="Arial"/>
          <w:b/>
          <w:sz w:val="28"/>
        </w:rPr>
      </w:pPr>
      <w:r w:rsidRPr="002F61C2">
        <w:rPr>
          <w:rFonts w:ascii="Arial" w:hAnsi="Arial"/>
          <w:b/>
          <w:sz w:val="28"/>
        </w:rPr>
        <w:t>Contents</w:t>
      </w:r>
    </w:p>
    <w:p w14:paraId="08CE6F91" w14:textId="77777777" w:rsidR="005F0FF2" w:rsidRPr="005F0FF2" w:rsidRDefault="005F0FF2" w:rsidP="005F0FF2">
      <w:pPr>
        <w:rPr>
          <w:rFonts w:ascii="Arial" w:hAnsi="Arial"/>
          <w:b/>
          <w:sz w:val="28"/>
          <w:szCs w:val="28"/>
        </w:rPr>
      </w:pPr>
    </w:p>
    <w:p w14:paraId="1E30B4C1" w14:textId="77777777" w:rsidR="005F0FF2" w:rsidRPr="005F0FF2" w:rsidRDefault="005F0FF2" w:rsidP="005F0FF2">
      <w:pPr>
        <w:rPr>
          <w:rFonts w:ascii="Arial" w:hAnsi="Arial"/>
          <w:b/>
          <w:sz w:val="28"/>
          <w:szCs w:val="28"/>
        </w:rPr>
      </w:pPr>
      <w:r w:rsidRPr="005F0FF2">
        <w:rPr>
          <w:rFonts w:ascii="Arial" w:hAnsi="Arial"/>
          <w:b/>
          <w:bCs/>
          <w:sz w:val="28"/>
          <w:szCs w:val="28"/>
        </w:rPr>
        <w:t>1. Introduction</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Pr="005F0FF2">
        <w:rPr>
          <w:rFonts w:ascii="Arial" w:hAnsi="Arial"/>
          <w:b/>
          <w:bCs/>
          <w:sz w:val="28"/>
          <w:szCs w:val="28"/>
        </w:rPr>
        <w:t xml:space="preserve"> </w:t>
      </w:r>
      <w:r>
        <w:rPr>
          <w:rFonts w:ascii="Arial" w:hAnsi="Arial"/>
          <w:b/>
          <w:bCs/>
          <w:sz w:val="28"/>
          <w:szCs w:val="28"/>
        </w:rPr>
        <w:tab/>
      </w:r>
      <w:r w:rsidRPr="005F0FF2">
        <w:rPr>
          <w:rFonts w:ascii="Arial" w:hAnsi="Arial"/>
          <w:b/>
          <w:bCs/>
          <w:sz w:val="28"/>
          <w:szCs w:val="28"/>
        </w:rPr>
        <w:t xml:space="preserve">3 </w:t>
      </w:r>
    </w:p>
    <w:p w14:paraId="0CFD5225"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2. Definition of redundancy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Pr="005F0FF2">
        <w:rPr>
          <w:rFonts w:ascii="Arial" w:hAnsi="Arial"/>
          <w:b/>
          <w:bCs/>
          <w:sz w:val="28"/>
          <w:szCs w:val="28"/>
        </w:rPr>
        <w:t xml:space="preserve">3 </w:t>
      </w:r>
    </w:p>
    <w:p w14:paraId="5B824D68"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3. Procedure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Pr="005F0FF2">
        <w:rPr>
          <w:rFonts w:ascii="Arial" w:hAnsi="Arial"/>
          <w:b/>
          <w:bCs/>
          <w:sz w:val="28"/>
          <w:szCs w:val="28"/>
        </w:rPr>
        <w:t xml:space="preserve">3 </w:t>
      </w:r>
    </w:p>
    <w:p w14:paraId="1BBB8C5C"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4. Consultation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003552CE">
        <w:rPr>
          <w:rFonts w:ascii="Arial" w:hAnsi="Arial"/>
          <w:b/>
          <w:bCs/>
          <w:sz w:val="28"/>
          <w:szCs w:val="28"/>
        </w:rPr>
        <w:t>4</w:t>
      </w:r>
      <w:r w:rsidRPr="005F0FF2">
        <w:rPr>
          <w:rFonts w:ascii="Arial" w:hAnsi="Arial"/>
          <w:b/>
          <w:bCs/>
          <w:sz w:val="28"/>
          <w:szCs w:val="28"/>
        </w:rPr>
        <w:t xml:space="preserve"> </w:t>
      </w:r>
    </w:p>
    <w:p w14:paraId="6357CE4D"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5. Measures to avoid compulsory redundancies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003552CE">
        <w:rPr>
          <w:rFonts w:ascii="Arial" w:hAnsi="Arial"/>
          <w:b/>
          <w:bCs/>
          <w:sz w:val="28"/>
          <w:szCs w:val="28"/>
        </w:rPr>
        <w:t>6</w:t>
      </w:r>
      <w:r w:rsidRPr="005F0FF2">
        <w:rPr>
          <w:rFonts w:ascii="Arial" w:hAnsi="Arial"/>
          <w:b/>
          <w:bCs/>
          <w:sz w:val="28"/>
          <w:szCs w:val="28"/>
        </w:rPr>
        <w:t xml:space="preserve"> </w:t>
      </w:r>
    </w:p>
    <w:p w14:paraId="6FA3F62F"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6. Selection for redundancy – process and criteria </w:t>
      </w:r>
      <w:r>
        <w:rPr>
          <w:rFonts w:ascii="Arial" w:hAnsi="Arial"/>
          <w:b/>
          <w:bCs/>
          <w:sz w:val="28"/>
          <w:szCs w:val="28"/>
        </w:rPr>
        <w:tab/>
      </w:r>
      <w:r>
        <w:rPr>
          <w:rFonts w:ascii="Arial" w:hAnsi="Arial"/>
          <w:b/>
          <w:bCs/>
          <w:sz w:val="28"/>
          <w:szCs w:val="28"/>
        </w:rPr>
        <w:tab/>
      </w:r>
      <w:r>
        <w:rPr>
          <w:rFonts w:ascii="Arial" w:hAnsi="Arial"/>
          <w:b/>
          <w:bCs/>
          <w:sz w:val="28"/>
          <w:szCs w:val="28"/>
        </w:rPr>
        <w:tab/>
      </w:r>
      <w:r w:rsidRPr="005F0FF2">
        <w:rPr>
          <w:rFonts w:ascii="Arial" w:hAnsi="Arial"/>
          <w:b/>
          <w:bCs/>
          <w:sz w:val="28"/>
          <w:szCs w:val="28"/>
        </w:rPr>
        <w:t xml:space="preserve">6 </w:t>
      </w:r>
    </w:p>
    <w:p w14:paraId="570B0AFF"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7. Avoiding compulsory redundancy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Pr="005F0FF2">
        <w:rPr>
          <w:rFonts w:ascii="Arial" w:hAnsi="Arial"/>
          <w:b/>
          <w:bCs/>
          <w:sz w:val="28"/>
          <w:szCs w:val="28"/>
        </w:rPr>
        <w:t xml:space="preserve">8 </w:t>
      </w:r>
    </w:p>
    <w:p w14:paraId="6B1D8B4E"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8. Notice periods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Pr="005F0FF2">
        <w:rPr>
          <w:rFonts w:ascii="Arial" w:hAnsi="Arial"/>
          <w:b/>
          <w:bCs/>
          <w:sz w:val="28"/>
          <w:szCs w:val="28"/>
        </w:rPr>
        <w:t xml:space="preserve">9 </w:t>
      </w:r>
    </w:p>
    <w:p w14:paraId="72E78124"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9. Appeals against redundancy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003552CE">
        <w:rPr>
          <w:rFonts w:ascii="Arial" w:hAnsi="Arial"/>
          <w:b/>
          <w:bCs/>
          <w:sz w:val="28"/>
          <w:szCs w:val="28"/>
        </w:rPr>
        <w:t>10</w:t>
      </w:r>
      <w:r w:rsidRPr="005F0FF2">
        <w:rPr>
          <w:rFonts w:ascii="Arial" w:hAnsi="Arial"/>
          <w:b/>
          <w:bCs/>
          <w:sz w:val="28"/>
          <w:szCs w:val="28"/>
        </w:rPr>
        <w:t xml:space="preserve"> </w:t>
      </w:r>
    </w:p>
    <w:p w14:paraId="248ABB20"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10. Misconduct by employees during notice period </w:t>
      </w:r>
      <w:r>
        <w:rPr>
          <w:rFonts w:ascii="Arial" w:hAnsi="Arial"/>
          <w:b/>
          <w:bCs/>
          <w:sz w:val="28"/>
          <w:szCs w:val="28"/>
        </w:rPr>
        <w:tab/>
      </w:r>
      <w:r>
        <w:rPr>
          <w:rFonts w:ascii="Arial" w:hAnsi="Arial"/>
          <w:b/>
          <w:bCs/>
          <w:sz w:val="28"/>
          <w:szCs w:val="28"/>
        </w:rPr>
        <w:tab/>
      </w:r>
      <w:r>
        <w:rPr>
          <w:rFonts w:ascii="Arial" w:hAnsi="Arial"/>
          <w:b/>
          <w:bCs/>
          <w:sz w:val="28"/>
          <w:szCs w:val="28"/>
        </w:rPr>
        <w:tab/>
      </w:r>
      <w:r w:rsidR="003552CE">
        <w:rPr>
          <w:rFonts w:ascii="Arial" w:hAnsi="Arial"/>
          <w:b/>
          <w:bCs/>
          <w:sz w:val="28"/>
          <w:szCs w:val="28"/>
        </w:rPr>
        <w:t>11</w:t>
      </w:r>
      <w:r w:rsidRPr="005F0FF2">
        <w:rPr>
          <w:rFonts w:ascii="Arial" w:hAnsi="Arial"/>
          <w:b/>
          <w:bCs/>
          <w:sz w:val="28"/>
          <w:szCs w:val="28"/>
        </w:rPr>
        <w:t xml:space="preserve"> </w:t>
      </w:r>
    </w:p>
    <w:p w14:paraId="3B38F6A6" w14:textId="77777777" w:rsidR="005F0FF2" w:rsidRPr="005F0FF2" w:rsidRDefault="005F0FF2" w:rsidP="005F0FF2">
      <w:pPr>
        <w:rPr>
          <w:rFonts w:ascii="Arial" w:hAnsi="Arial"/>
          <w:b/>
          <w:sz w:val="28"/>
          <w:szCs w:val="28"/>
        </w:rPr>
      </w:pPr>
      <w:r w:rsidRPr="005F0FF2">
        <w:rPr>
          <w:rFonts w:ascii="Arial" w:hAnsi="Arial"/>
          <w:b/>
          <w:bCs/>
          <w:sz w:val="28"/>
          <w:szCs w:val="28"/>
        </w:rPr>
        <w:t xml:space="preserve">11. Assisting employees at risk of redundancy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Pr="005F0FF2">
        <w:rPr>
          <w:rFonts w:ascii="Arial" w:hAnsi="Arial"/>
          <w:b/>
          <w:bCs/>
          <w:sz w:val="28"/>
          <w:szCs w:val="28"/>
        </w:rPr>
        <w:t xml:space="preserve">11 </w:t>
      </w:r>
    </w:p>
    <w:p w14:paraId="07AF2C5C" w14:textId="77777777" w:rsidR="005F0FF2" w:rsidRDefault="005F0FF2" w:rsidP="005F0FF2">
      <w:pPr>
        <w:rPr>
          <w:rFonts w:ascii="Arial" w:hAnsi="Arial"/>
          <w:b/>
          <w:bCs/>
          <w:sz w:val="28"/>
          <w:szCs w:val="28"/>
        </w:rPr>
      </w:pPr>
      <w:r w:rsidRPr="005F0FF2">
        <w:rPr>
          <w:rFonts w:ascii="Arial" w:hAnsi="Arial"/>
          <w:b/>
          <w:bCs/>
          <w:sz w:val="28"/>
          <w:szCs w:val="28"/>
        </w:rPr>
        <w:t xml:space="preserve">12. Redundancy Payments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003552CE">
        <w:rPr>
          <w:rFonts w:ascii="Arial" w:hAnsi="Arial"/>
          <w:b/>
          <w:bCs/>
          <w:sz w:val="28"/>
          <w:szCs w:val="28"/>
        </w:rPr>
        <w:t>12</w:t>
      </w:r>
    </w:p>
    <w:p w14:paraId="5187D719" w14:textId="77777777" w:rsidR="003552CE" w:rsidRDefault="003552CE" w:rsidP="005F0FF2">
      <w:pPr>
        <w:rPr>
          <w:rFonts w:ascii="Arial" w:hAnsi="Arial"/>
          <w:b/>
          <w:bCs/>
          <w:sz w:val="28"/>
          <w:szCs w:val="28"/>
        </w:rPr>
      </w:pPr>
      <w:r>
        <w:rPr>
          <w:rFonts w:ascii="Arial" w:hAnsi="Arial"/>
          <w:b/>
          <w:bCs/>
          <w:sz w:val="28"/>
          <w:szCs w:val="28"/>
        </w:rPr>
        <w:t>13. Record Retention</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00853049">
        <w:rPr>
          <w:rFonts w:ascii="Arial" w:hAnsi="Arial"/>
          <w:b/>
          <w:bCs/>
          <w:sz w:val="28"/>
          <w:szCs w:val="28"/>
        </w:rPr>
        <w:t>13</w:t>
      </w:r>
    </w:p>
    <w:p w14:paraId="360E8C1F" w14:textId="77777777" w:rsidR="003552CE" w:rsidRDefault="003552CE" w:rsidP="005F0FF2">
      <w:pPr>
        <w:rPr>
          <w:rFonts w:ascii="Arial" w:hAnsi="Arial"/>
          <w:b/>
          <w:bCs/>
          <w:sz w:val="28"/>
          <w:szCs w:val="28"/>
        </w:rPr>
      </w:pPr>
      <w:r>
        <w:rPr>
          <w:rFonts w:ascii="Arial" w:hAnsi="Arial"/>
          <w:b/>
          <w:bCs/>
          <w:sz w:val="28"/>
          <w:szCs w:val="28"/>
        </w:rPr>
        <w:t>14. Policy History</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sidR="00853049">
        <w:rPr>
          <w:rFonts w:ascii="Arial" w:hAnsi="Arial"/>
          <w:b/>
          <w:bCs/>
          <w:sz w:val="28"/>
          <w:szCs w:val="28"/>
        </w:rPr>
        <w:t>14</w:t>
      </w:r>
    </w:p>
    <w:p w14:paraId="61CDCEAD" w14:textId="77777777" w:rsidR="00853049" w:rsidRDefault="00853049" w:rsidP="005F0FF2">
      <w:pPr>
        <w:rPr>
          <w:rFonts w:ascii="Arial" w:hAnsi="Arial"/>
          <w:b/>
          <w:bCs/>
          <w:sz w:val="28"/>
          <w:szCs w:val="28"/>
        </w:rPr>
      </w:pPr>
    </w:p>
    <w:p w14:paraId="6BB9E253" w14:textId="77777777" w:rsidR="00853049" w:rsidRDefault="00853049" w:rsidP="005F0FF2">
      <w:pPr>
        <w:rPr>
          <w:rFonts w:ascii="Arial" w:hAnsi="Arial"/>
          <w:b/>
          <w:bCs/>
          <w:sz w:val="28"/>
          <w:szCs w:val="28"/>
        </w:rPr>
      </w:pPr>
    </w:p>
    <w:p w14:paraId="415A6A99" w14:textId="77777777" w:rsidR="00853049" w:rsidRDefault="00853049" w:rsidP="005F0FF2">
      <w:pPr>
        <w:rPr>
          <w:rFonts w:ascii="Arial" w:hAnsi="Arial"/>
          <w:b/>
          <w:bCs/>
          <w:sz w:val="28"/>
          <w:szCs w:val="28"/>
        </w:rPr>
      </w:pPr>
      <w:r>
        <w:rPr>
          <w:rFonts w:ascii="Arial" w:hAnsi="Arial"/>
          <w:b/>
          <w:bCs/>
          <w:sz w:val="28"/>
          <w:szCs w:val="28"/>
        </w:rPr>
        <w:t>Appendices</w:t>
      </w:r>
    </w:p>
    <w:p w14:paraId="23DE523C" w14:textId="77777777" w:rsidR="00853049" w:rsidRDefault="00853049" w:rsidP="005F0FF2">
      <w:pPr>
        <w:rPr>
          <w:rFonts w:ascii="Arial" w:hAnsi="Arial"/>
          <w:b/>
          <w:bCs/>
          <w:sz w:val="28"/>
          <w:szCs w:val="28"/>
        </w:rPr>
      </w:pPr>
    </w:p>
    <w:p w14:paraId="3775D91A" w14:textId="77777777" w:rsidR="00853049" w:rsidRDefault="00853049" w:rsidP="005F0FF2">
      <w:pPr>
        <w:rPr>
          <w:rFonts w:ascii="Arial" w:hAnsi="Arial"/>
          <w:b/>
          <w:bCs/>
          <w:sz w:val="28"/>
          <w:szCs w:val="28"/>
        </w:rPr>
      </w:pPr>
      <w:r>
        <w:rPr>
          <w:rFonts w:ascii="Arial" w:hAnsi="Arial"/>
          <w:b/>
          <w:bCs/>
          <w:sz w:val="28"/>
          <w:szCs w:val="28"/>
        </w:rPr>
        <w:t>Appendix A</w:t>
      </w:r>
      <w:r>
        <w:rPr>
          <w:rFonts w:ascii="Arial" w:hAnsi="Arial"/>
          <w:b/>
          <w:bCs/>
          <w:sz w:val="28"/>
          <w:szCs w:val="28"/>
        </w:rPr>
        <w:tab/>
        <w:t>Statutory Redundancy Pay Table</w:t>
      </w:r>
      <w:r>
        <w:rPr>
          <w:rFonts w:ascii="Arial" w:hAnsi="Arial"/>
          <w:b/>
          <w:bCs/>
          <w:sz w:val="28"/>
          <w:szCs w:val="28"/>
        </w:rPr>
        <w:tab/>
      </w:r>
      <w:r>
        <w:rPr>
          <w:rFonts w:ascii="Arial" w:hAnsi="Arial"/>
          <w:b/>
          <w:bCs/>
          <w:sz w:val="28"/>
          <w:szCs w:val="28"/>
        </w:rPr>
        <w:tab/>
      </w:r>
      <w:r>
        <w:rPr>
          <w:rFonts w:ascii="Arial" w:hAnsi="Arial"/>
          <w:b/>
          <w:bCs/>
          <w:sz w:val="28"/>
          <w:szCs w:val="28"/>
        </w:rPr>
        <w:tab/>
        <w:t>15</w:t>
      </w:r>
    </w:p>
    <w:p w14:paraId="6B8B7F08" w14:textId="77777777" w:rsidR="00853049" w:rsidRPr="00853049" w:rsidRDefault="00853049" w:rsidP="005F0FF2">
      <w:pPr>
        <w:rPr>
          <w:rFonts w:ascii="Arial" w:hAnsi="Arial"/>
          <w:b/>
          <w:sz w:val="28"/>
          <w:szCs w:val="28"/>
        </w:rPr>
      </w:pPr>
      <w:r>
        <w:rPr>
          <w:rFonts w:ascii="Arial" w:hAnsi="Arial"/>
          <w:b/>
          <w:bCs/>
          <w:sz w:val="28"/>
          <w:szCs w:val="28"/>
        </w:rPr>
        <w:t>Appendix B</w:t>
      </w:r>
      <w:r>
        <w:rPr>
          <w:rFonts w:ascii="Arial" w:hAnsi="Arial"/>
          <w:b/>
          <w:bCs/>
          <w:sz w:val="28"/>
          <w:szCs w:val="28"/>
        </w:rPr>
        <w:tab/>
        <w:t>Powys Redundancy Ready Reckoner Table</w:t>
      </w:r>
      <w:r>
        <w:rPr>
          <w:rFonts w:ascii="Arial" w:hAnsi="Arial"/>
          <w:b/>
          <w:bCs/>
          <w:sz w:val="28"/>
          <w:szCs w:val="28"/>
        </w:rPr>
        <w:tab/>
      </w:r>
      <w:r>
        <w:rPr>
          <w:rFonts w:ascii="Arial" w:hAnsi="Arial"/>
          <w:b/>
          <w:bCs/>
          <w:sz w:val="28"/>
          <w:szCs w:val="28"/>
        </w:rPr>
        <w:tab/>
        <w:t>16</w:t>
      </w:r>
    </w:p>
    <w:p w14:paraId="52E56223" w14:textId="77777777" w:rsidR="0028547E" w:rsidRPr="00772840" w:rsidRDefault="0028547E" w:rsidP="0028547E">
      <w:pPr>
        <w:rPr>
          <w:rFonts w:ascii="Arial" w:hAnsi="Arial" w:cs="Arial"/>
          <w:sz w:val="22"/>
          <w:lang w:val="en-US" w:eastAsia="en-US"/>
        </w:rPr>
      </w:pPr>
    </w:p>
    <w:p w14:paraId="07547A01" w14:textId="77777777" w:rsidR="0028547E" w:rsidRDefault="0028547E"/>
    <w:p w14:paraId="5043CB0F" w14:textId="77777777" w:rsidR="00B65F0A" w:rsidRDefault="00B65F0A" w:rsidP="0028547E">
      <w:pPr>
        <w:jc w:val="center"/>
        <w:rPr>
          <w:rFonts w:ascii="Arial" w:hAnsi="Arial"/>
          <w:b/>
          <w:sz w:val="28"/>
          <w:szCs w:val="28"/>
        </w:rPr>
      </w:pPr>
    </w:p>
    <w:p w14:paraId="07459315" w14:textId="77777777" w:rsidR="00B65F0A" w:rsidRDefault="00B65F0A" w:rsidP="0028547E">
      <w:pPr>
        <w:jc w:val="center"/>
        <w:rPr>
          <w:rFonts w:ascii="Arial" w:hAnsi="Arial"/>
          <w:sz w:val="28"/>
          <w:szCs w:val="28"/>
        </w:rPr>
      </w:pPr>
    </w:p>
    <w:p w14:paraId="6537F28F" w14:textId="77777777" w:rsidR="00B65F0A" w:rsidRDefault="00B65F0A" w:rsidP="00B65F0A">
      <w:pPr>
        <w:tabs>
          <w:tab w:val="left" w:pos="2790"/>
        </w:tabs>
        <w:rPr>
          <w:rFonts w:ascii="Arial" w:hAnsi="Arial"/>
          <w:sz w:val="28"/>
          <w:szCs w:val="28"/>
        </w:rPr>
      </w:pPr>
      <w:r>
        <w:rPr>
          <w:rFonts w:ascii="Arial" w:hAnsi="Arial"/>
          <w:sz w:val="28"/>
          <w:szCs w:val="28"/>
        </w:rPr>
        <w:tab/>
      </w:r>
    </w:p>
    <w:p w14:paraId="6DFB9E20" w14:textId="77777777" w:rsidR="00EA6EE8" w:rsidRDefault="00EA6EE8" w:rsidP="00787B74">
      <w:pPr>
        <w:jc w:val="center"/>
        <w:rPr>
          <w:rFonts w:ascii="Arial" w:hAnsi="Arial"/>
          <w:sz w:val="28"/>
          <w:szCs w:val="28"/>
        </w:rPr>
      </w:pPr>
    </w:p>
    <w:p w14:paraId="70DF9E56" w14:textId="77777777" w:rsidR="00EA6EE8" w:rsidRPr="00EA6EE8" w:rsidRDefault="00EA6EE8" w:rsidP="00EA6EE8">
      <w:pPr>
        <w:rPr>
          <w:rFonts w:ascii="Arial" w:hAnsi="Arial"/>
          <w:sz w:val="28"/>
          <w:szCs w:val="28"/>
        </w:rPr>
      </w:pPr>
    </w:p>
    <w:p w14:paraId="44E871BC" w14:textId="77777777" w:rsidR="00EA6EE8" w:rsidRPr="00EA6EE8" w:rsidRDefault="00EA6EE8" w:rsidP="00EA6EE8">
      <w:pPr>
        <w:rPr>
          <w:rFonts w:ascii="Arial" w:hAnsi="Arial"/>
          <w:sz w:val="28"/>
          <w:szCs w:val="28"/>
        </w:rPr>
      </w:pPr>
    </w:p>
    <w:p w14:paraId="144A5D23" w14:textId="77777777" w:rsidR="00EA6EE8" w:rsidRPr="00EA6EE8" w:rsidRDefault="00EA6EE8" w:rsidP="00EA6EE8">
      <w:pPr>
        <w:rPr>
          <w:rFonts w:ascii="Arial" w:hAnsi="Arial"/>
          <w:sz w:val="28"/>
          <w:szCs w:val="28"/>
        </w:rPr>
      </w:pPr>
    </w:p>
    <w:p w14:paraId="738610EB" w14:textId="77777777" w:rsidR="00EA6EE8" w:rsidRPr="00EA6EE8" w:rsidRDefault="00EA6EE8" w:rsidP="00EA6EE8">
      <w:pPr>
        <w:rPr>
          <w:rFonts w:ascii="Arial" w:hAnsi="Arial"/>
          <w:sz w:val="28"/>
          <w:szCs w:val="28"/>
        </w:rPr>
      </w:pPr>
    </w:p>
    <w:p w14:paraId="637805D2" w14:textId="77777777" w:rsidR="00EA6EE8" w:rsidRPr="00EA6EE8" w:rsidRDefault="00EA6EE8" w:rsidP="00EA6EE8">
      <w:pPr>
        <w:rPr>
          <w:rFonts w:ascii="Arial" w:hAnsi="Arial"/>
          <w:sz w:val="28"/>
          <w:szCs w:val="28"/>
        </w:rPr>
      </w:pPr>
    </w:p>
    <w:p w14:paraId="463F29E8" w14:textId="77777777" w:rsidR="00EA6EE8" w:rsidRPr="00EA6EE8" w:rsidRDefault="00EA6EE8" w:rsidP="00EA6EE8">
      <w:pPr>
        <w:rPr>
          <w:rFonts w:ascii="Arial" w:hAnsi="Arial"/>
          <w:sz w:val="28"/>
          <w:szCs w:val="28"/>
        </w:rPr>
      </w:pPr>
    </w:p>
    <w:p w14:paraId="3B7B4B86" w14:textId="77777777" w:rsidR="00EA6EE8" w:rsidRPr="00EA6EE8" w:rsidRDefault="00EA6EE8" w:rsidP="00EA6EE8">
      <w:pPr>
        <w:rPr>
          <w:rFonts w:ascii="Arial" w:hAnsi="Arial"/>
          <w:sz w:val="28"/>
          <w:szCs w:val="28"/>
        </w:rPr>
      </w:pPr>
    </w:p>
    <w:p w14:paraId="3A0FF5F2" w14:textId="77777777" w:rsidR="00EA6EE8" w:rsidRPr="00EA6EE8" w:rsidRDefault="00EA6EE8" w:rsidP="00EA6EE8">
      <w:pPr>
        <w:rPr>
          <w:rFonts w:ascii="Arial" w:hAnsi="Arial"/>
          <w:sz w:val="28"/>
          <w:szCs w:val="28"/>
        </w:rPr>
      </w:pPr>
    </w:p>
    <w:p w14:paraId="5630AD66" w14:textId="77777777" w:rsidR="00EA6EE8" w:rsidRPr="00EA6EE8" w:rsidRDefault="00EA6EE8" w:rsidP="00EA6EE8">
      <w:pPr>
        <w:rPr>
          <w:rFonts w:ascii="Arial" w:hAnsi="Arial"/>
          <w:sz w:val="28"/>
          <w:szCs w:val="28"/>
        </w:rPr>
      </w:pPr>
    </w:p>
    <w:p w14:paraId="61829076" w14:textId="77777777" w:rsidR="00EA6EE8" w:rsidRPr="00EA6EE8" w:rsidRDefault="00EA6EE8" w:rsidP="00EA6EE8">
      <w:pPr>
        <w:rPr>
          <w:rFonts w:ascii="Arial" w:hAnsi="Arial"/>
          <w:sz w:val="28"/>
          <w:szCs w:val="28"/>
        </w:rPr>
      </w:pPr>
    </w:p>
    <w:p w14:paraId="2BA226A1" w14:textId="77777777" w:rsidR="00EA6EE8" w:rsidRPr="00EA6EE8" w:rsidRDefault="00EA6EE8" w:rsidP="00EA6EE8">
      <w:pPr>
        <w:rPr>
          <w:rFonts w:ascii="Arial" w:hAnsi="Arial"/>
          <w:sz w:val="28"/>
          <w:szCs w:val="28"/>
        </w:rPr>
      </w:pPr>
    </w:p>
    <w:p w14:paraId="17AD93B2" w14:textId="77777777" w:rsidR="00EA6EE8" w:rsidRPr="00EA6EE8" w:rsidRDefault="00EA6EE8" w:rsidP="00EA6EE8">
      <w:pPr>
        <w:rPr>
          <w:rFonts w:ascii="Arial" w:hAnsi="Arial"/>
          <w:sz w:val="28"/>
          <w:szCs w:val="28"/>
        </w:rPr>
      </w:pPr>
    </w:p>
    <w:p w14:paraId="0DE4B5B7" w14:textId="77777777" w:rsidR="00EA6EE8" w:rsidRPr="00EA6EE8" w:rsidRDefault="00EA6EE8" w:rsidP="00EA6EE8">
      <w:pPr>
        <w:rPr>
          <w:rFonts w:ascii="Arial" w:hAnsi="Arial"/>
          <w:sz w:val="28"/>
          <w:szCs w:val="28"/>
        </w:rPr>
      </w:pPr>
    </w:p>
    <w:p w14:paraId="66204FF1" w14:textId="77777777" w:rsidR="00EA6EE8" w:rsidRPr="00EA6EE8" w:rsidRDefault="00EA6EE8" w:rsidP="00EA6EE8">
      <w:pPr>
        <w:rPr>
          <w:rFonts w:ascii="Arial" w:hAnsi="Arial"/>
          <w:sz w:val="28"/>
          <w:szCs w:val="28"/>
        </w:rPr>
      </w:pPr>
    </w:p>
    <w:p w14:paraId="2DBF0D7D" w14:textId="77777777" w:rsidR="00EA6EE8" w:rsidRPr="00EA6EE8" w:rsidRDefault="00EA6EE8" w:rsidP="00EA6EE8">
      <w:pPr>
        <w:rPr>
          <w:rFonts w:ascii="Arial" w:hAnsi="Arial"/>
          <w:sz w:val="28"/>
          <w:szCs w:val="28"/>
        </w:rPr>
      </w:pPr>
    </w:p>
    <w:p w14:paraId="6B62F1B3" w14:textId="77777777" w:rsidR="00EA6EE8" w:rsidRPr="00EA6EE8" w:rsidRDefault="00EA6EE8" w:rsidP="00EA6EE8">
      <w:pPr>
        <w:rPr>
          <w:rFonts w:ascii="Arial" w:hAnsi="Arial"/>
          <w:sz w:val="28"/>
          <w:szCs w:val="28"/>
        </w:rPr>
      </w:pPr>
    </w:p>
    <w:p w14:paraId="02F2C34E" w14:textId="77777777" w:rsidR="00DD1626" w:rsidRPr="00EA6EE8" w:rsidRDefault="00DD1626" w:rsidP="00EA6EE8">
      <w:pPr>
        <w:rPr>
          <w:rFonts w:ascii="Arial" w:hAnsi="Arial"/>
          <w:sz w:val="28"/>
          <w:szCs w:val="28"/>
        </w:rPr>
      </w:pPr>
    </w:p>
    <w:p w14:paraId="32A36C38" w14:textId="77777777" w:rsidR="005F0FF2" w:rsidRPr="005F0FF2" w:rsidRDefault="005F0FF2" w:rsidP="005F0FF2">
      <w:pPr>
        <w:rPr>
          <w:rFonts w:ascii="Arial" w:hAnsi="Arial"/>
          <w:b/>
          <w:bCs/>
        </w:rPr>
      </w:pPr>
      <w:r w:rsidRPr="005F0FF2">
        <w:rPr>
          <w:rFonts w:ascii="Arial" w:hAnsi="Arial"/>
          <w:b/>
          <w:bCs/>
        </w:rPr>
        <w:t>1. Introduction</w:t>
      </w:r>
    </w:p>
    <w:p w14:paraId="29D6B04F" w14:textId="77777777" w:rsidR="005F0FF2" w:rsidRPr="005F0FF2" w:rsidRDefault="005F0FF2" w:rsidP="005F0FF2">
      <w:pPr>
        <w:rPr>
          <w:rFonts w:ascii="Arial" w:hAnsi="Arial"/>
        </w:rPr>
      </w:pPr>
      <w:r w:rsidRPr="005F0FF2">
        <w:rPr>
          <w:rFonts w:ascii="Arial" w:hAnsi="Arial"/>
          <w:b/>
          <w:bCs/>
        </w:rPr>
        <w:t xml:space="preserve"> </w:t>
      </w:r>
    </w:p>
    <w:p w14:paraId="54DFDC40" w14:textId="77777777" w:rsidR="005F0FF2" w:rsidRPr="005F0FF2" w:rsidRDefault="005F0FF2" w:rsidP="007862CE">
      <w:pPr>
        <w:numPr>
          <w:ilvl w:val="1"/>
          <w:numId w:val="1"/>
        </w:numPr>
        <w:jc w:val="both"/>
        <w:rPr>
          <w:rFonts w:ascii="Arial" w:hAnsi="Arial"/>
        </w:rPr>
      </w:pPr>
      <w:r w:rsidRPr="005F0FF2">
        <w:rPr>
          <w:rFonts w:ascii="Arial" w:hAnsi="Arial"/>
        </w:rPr>
        <w:t xml:space="preserve">It is the policy of the Council to ensure as far as possible security of employment for its employees. It should however be recognised that there may be changes in economic conditions, organisational requirements and technological developments which might affect staffing needs. The Council, in consultation with our recognised Trade Unions (UNISON, GMB, UNITE) seeks to minimise the effect of redundancies including the provision of sufficient time and advice for finding alternative employment for displaced staff. </w:t>
      </w:r>
    </w:p>
    <w:p w14:paraId="680A4E5D" w14:textId="77777777" w:rsidR="005F0FF2" w:rsidRPr="005F0FF2" w:rsidRDefault="005F0FF2" w:rsidP="005F0FF2">
      <w:pPr>
        <w:ind w:left="720"/>
        <w:jc w:val="both"/>
        <w:rPr>
          <w:rFonts w:ascii="Arial" w:hAnsi="Arial"/>
        </w:rPr>
      </w:pPr>
    </w:p>
    <w:p w14:paraId="6C9D9410" w14:textId="77777777" w:rsidR="00EA6EE8" w:rsidRPr="00A722E4" w:rsidRDefault="005F0FF2" w:rsidP="005F0FF2">
      <w:pPr>
        <w:ind w:left="720" w:hanging="720"/>
        <w:jc w:val="both"/>
        <w:rPr>
          <w:rFonts w:ascii="Arial" w:hAnsi="Arial"/>
          <w:color w:val="FF0000"/>
        </w:rPr>
      </w:pPr>
      <w:r w:rsidRPr="005F0FF2">
        <w:rPr>
          <w:rFonts w:ascii="Arial" w:hAnsi="Arial"/>
        </w:rPr>
        <w:t xml:space="preserve">1.2 </w:t>
      </w:r>
      <w:r w:rsidRPr="005F0FF2">
        <w:rPr>
          <w:rFonts w:ascii="Arial" w:hAnsi="Arial"/>
        </w:rPr>
        <w:tab/>
      </w:r>
      <w:r w:rsidRPr="00C55AAB">
        <w:rPr>
          <w:rFonts w:ascii="Arial" w:hAnsi="Arial"/>
          <w:color w:val="000000"/>
        </w:rPr>
        <w:t>This policy should be used and read in conjunction with the Council’s Redeployment policy and Management of Change policy.</w:t>
      </w:r>
    </w:p>
    <w:p w14:paraId="19219836" w14:textId="77777777" w:rsidR="00EA6EE8" w:rsidRDefault="00EA6EE8" w:rsidP="00EA6EE8">
      <w:pPr>
        <w:rPr>
          <w:rFonts w:ascii="Arial" w:hAnsi="Arial"/>
          <w:sz w:val="28"/>
          <w:szCs w:val="28"/>
        </w:rPr>
      </w:pPr>
    </w:p>
    <w:p w14:paraId="296FEF7D" w14:textId="77777777" w:rsidR="00C81CCF" w:rsidRDefault="00C81CCF" w:rsidP="00EA6EE8">
      <w:pPr>
        <w:rPr>
          <w:rFonts w:ascii="Arial" w:hAnsi="Arial"/>
          <w:sz w:val="28"/>
          <w:szCs w:val="28"/>
        </w:rPr>
      </w:pPr>
    </w:p>
    <w:p w14:paraId="3454A7C3" w14:textId="77777777" w:rsidR="005F0FF2" w:rsidRPr="00C81CCF" w:rsidRDefault="005F0FF2" w:rsidP="007862CE">
      <w:pPr>
        <w:pStyle w:val="Default"/>
        <w:numPr>
          <w:ilvl w:val="0"/>
          <w:numId w:val="3"/>
        </w:numPr>
        <w:ind w:left="284" w:hanging="284"/>
        <w:rPr>
          <w:b/>
          <w:bCs/>
        </w:rPr>
      </w:pPr>
      <w:r w:rsidRPr="00C81CCF">
        <w:rPr>
          <w:b/>
          <w:bCs/>
        </w:rPr>
        <w:t xml:space="preserve">Definition of Redundancy </w:t>
      </w:r>
    </w:p>
    <w:p w14:paraId="7194DBDC" w14:textId="77777777" w:rsidR="005F0FF2" w:rsidRDefault="005F0FF2" w:rsidP="005F0FF2">
      <w:pPr>
        <w:pStyle w:val="Default"/>
        <w:ind w:left="720"/>
        <w:rPr>
          <w:sz w:val="23"/>
          <w:szCs w:val="23"/>
        </w:rPr>
      </w:pPr>
    </w:p>
    <w:p w14:paraId="481B6305" w14:textId="77777777" w:rsidR="005F0FF2" w:rsidRDefault="005F0FF2" w:rsidP="00C81CCF">
      <w:pPr>
        <w:pStyle w:val="Default"/>
        <w:ind w:left="720" w:hanging="720"/>
      </w:pPr>
      <w:r w:rsidRPr="005F0FF2">
        <w:t xml:space="preserve">2.1 </w:t>
      </w:r>
      <w:r w:rsidR="00C81CCF">
        <w:tab/>
      </w:r>
      <w:r w:rsidRPr="005F0FF2">
        <w:t xml:space="preserve">Under the Employment Rights Act 1996, redundancy arises when employees are dismissed in the following circumstances: </w:t>
      </w:r>
    </w:p>
    <w:p w14:paraId="769D0D3C" w14:textId="77777777" w:rsidR="005F0FF2" w:rsidRPr="005F0FF2" w:rsidRDefault="005F0FF2" w:rsidP="005F0FF2">
      <w:pPr>
        <w:pStyle w:val="Default"/>
      </w:pPr>
    </w:p>
    <w:p w14:paraId="6DE62968" w14:textId="77777777" w:rsidR="005F0FF2" w:rsidRPr="005F0FF2" w:rsidRDefault="005F0FF2" w:rsidP="007862CE">
      <w:pPr>
        <w:pStyle w:val="Default"/>
        <w:numPr>
          <w:ilvl w:val="0"/>
          <w:numId w:val="2"/>
        </w:numPr>
        <w:spacing w:after="37"/>
      </w:pPr>
      <w:r w:rsidRPr="005F0FF2">
        <w:t xml:space="preserve">where the employer has ceased, or intends to cease, to carry on the business for the purpose for which the employee was employed; or </w:t>
      </w:r>
    </w:p>
    <w:p w14:paraId="2DB8978D" w14:textId="77777777" w:rsidR="005F0FF2" w:rsidRPr="005F0FF2" w:rsidRDefault="005F0FF2" w:rsidP="007862CE">
      <w:pPr>
        <w:pStyle w:val="Default"/>
        <w:numPr>
          <w:ilvl w:val="0"/>
          <w:numId w:val="2"/>
        </w:numPr>
        <w:spacing w:after="37"/>
      </w:pPr>
      <w:r w:rsidRPr="005F0FF2">
        <w:t xml:space="preserve">where the employer has ceased, or intends to cease, to carry on the business in the place where the employee was employed; or </w:t>
      </w:r>
    </w:p>
    <w:p w14:paraId="0F330EA1" w14:textId="77777777" w:rsidR="005F0FF2" w:rsidRPr="005F0FF2" w:rsidRDefault="005F0FF2" w:rsidP="007862CE">
      <w:pPr>
        <w:pStyle w:val="Default"/>
        <w:numPr>
          <w:ilvl w:val="0"/>
          <w:numId w:val="2"/>
        </w:numPr>
        <w:spacing w:after="37"/>
      </w:pPr>
      <w:r w:rsidRPr="005F0FF2">
        <w:t xml:space="preserve">where the requirements of the business for employees to carry out work of a particular kind have ceased or diminished or are expected to cease or diminish; or </w:t>
      </w:r>
    </w:p>
    <w:p w14:paraId="77F2A5DE" w14:textId="77777777" w:rsidR="005F0FF2" w:rsidRPr="005F0FF2" w:rsidRDefault="005F0FF2" w:rsidP="007862CE">
      <w:pPr>
        <w:pStyle w:val="Default"/>
        <w:numPr>
          <w:ilvl w:val="0"/>
          <w:numId w:val="2"/>
        </w:numPr>
        <w:spacing w:after="37"/>
      </w:pPr>
      <w:r w:rsidRPr="005F0FF2">
        <w:t xml:space="preserve">where the requirements of the business for employees to carry out work of a particular kind, in the place where they were so employed, have ceased or diminished or expected to cease or diminish. </w:t>
      </w:r>
    </w:p>
    <w:p w14:paraId="02315FF7" w14:textId="77777777" w:rsidR="005F0FF2" w:rsidRPr="005F0FF2" w:rsidRDefault="005F0FF2" w:rsidP="007862CE">
      <w:pPr>
        <w:pStyle w:val="Default"/>
        <w:numPr>
          <w:ilvl w:val="0"/>
          <w:numId w:val="2"/>
        </w:numPr>
      </w:pPr>
      <w:r w:rsidRPr="005F0FF2">
        <w:t xml:space="preserve">Redundancy may also arise where the Council no longer has the resources to maintain employees to carry out work of a certain kind. </w:t>
      </w:r>
    </w:p>
    <w:p w14:paraId="54CD245A" w14:textId="77777777" w:rsidR="005F0FF2" w:rsidRDefault="005F0FF2" w:rsidP="00EA6EE8">
      <w:pPr>
        <w:rPr>
          <w:rFonts w:ascii="Arial" w:hAnsi="Arial"/>
          <w:sz w:val="28"/>
          <w:szCs w:val="28"/>
        </w:rPr>
      </w:pPr>
    </w:p>
    <w:p w14:paraId="1231BE67" w14:textId="77777777" w:rsidR="00C81CCF" w:rsidRDefault="00C81CCF" w:rsidP="00EA6EE8">
      <w:pPr>
        <w:rPr>
          <w:rFonts w:ascii="Arial" w:hAnsi="Arial"/>
          <w:sz w:val="28"/>
          <w:szCs w:val="28"/>
        </w:rPr>
      </w:pPr>
    </w:p>
    <w:p w14:paraId="6734FC24" w14:textId="77777777" w:rsidR="00C81CCF" w:rsidRPr="00C81CCF" w:rsidRDefault="00C81CCF" w:rsidP="007862CE">
      <w:pPr>
        <w:numPr>
          <w:ilvl w:val="0"/>
          <w:numId w:val="3"/>
        </w:numPr>
        <w:rPr>
          <w:rFonts w:ascii="Arial" w:hAnsi="Arial"/>
          <w:b/>
          <w:bCs/>
        </w:rPr>
      </w:pPr>
      <w:r w:rsidRPr="00C81CCF">
        <w:rPr>
          <w:rFonts w:ascii="Arial" w:hAnsi="Arial"/>
          <w:b/>
          <w:bCs/>
        </w:rPr>
        <w:t xml:space="preserve">Procedure </w:t>
      </w:r>
    </w:p>
    <w:p w14:paraId="36FEB5B0" w14:textId="77777777" w:rsidR="00C81CCF" w:rsidRPr="00C81CCF" w:rsidRDefault="00C81CCF" w:rsidP="00C81CCF">
      <w:pPr>
        <w:ind w:left="720"/>
        <w:rPr>
          <w:rFonts w:ascii="Arial" w:hAnsi="Arial"/>
          <w:sz w:val="28"/>
          <w:szCs w:val="28"/>
        </w:rPr>
      </w:pPr>
    </w:p>
    <w:p w14:paraId="5E758961" w14:textId="77777777" w:rsidR="00C81CCF" w:rsidRDefault="00C81CCF" w:rsidP="00C81CCF">
      <w:pPr>
        <w:ind w:left="720" w:hanging="720"/>
        <w:rPr>
          <w:rFonts w:ascii="Arial" w:hAnsi="Arial"/>
        </w:rPr>
      </w:pPr>
      <w:r w:rsidRPr="00C81CCF">
        <w:rPr>
          <w:rFonts w:ascii="Arial" w:hAnsi="Arial"/>
        </w:rPr>
        <w:t xml:space="preserve">3.1 </w:t>
      </w:r>
      <w:r>
        <w:rPr>
          <w:rFonts w:ascii="Arial" w:hAnsi="Arial"/>
        </w:rPr>
        <w:tab/>
      </w:r>
      <w:r w:rsidRPr="00C81CCF">
        <w:rPr>
          <w:rFonts w:ascii="Arial" w:hAnsi="Arial"/>
        </w:rPr>
        <w:t xml:space="preserve">Any redundancy situation or restructuring that results or may result in significant changes to the employment terms of up to five employees will need to be authorised and signed off by the appropriate Head of Service. </w:t>
      </w:r>
    </w:p>
    <w:p w14:paraId="30D7AA69" w14:textId="77777777" w:rsidR="00C81CCF" w:rsidRPr="00C81CCF" w:rsidRDefault="00C81CCF" w:rsidP="00C81CCF">
      <w:pPr>
        <w:ind w:left="720" w:hanging="720"/>
        <w:rPr>
          <w:rFonts w:ascii="Arial" w:hAnsi="Arial"/>
        </w:rPr>
      </w:pPr>
    </w:p>
    <w:p w14:paraId="57DB035D" w14:textId="77777777" w:rsidR="00C81CCF" w:rsidRDefault="00C81CCF" w:rsidP="00C81CCF">
      <w:pPr>
        <w:ind w:left="720" w:hanging="720"/>
        <w:rPr>
          <w:rFonts w:ascii="Arial" w:hAnsi="Arial"/>
        </w:rPr>
      </w:pPr>
      <w:r w:rsidRPr="00C81CCF">
        <w:rPr>
          <w:rFonts w:ascii="Arial" w:hAnsi="Arial"/>
        </w:rPr>
        <w:t xml:space="preserve">3.2 </w:t>
      </w:r>
      <w:r>
        <w:rPr>
          <w:rFonts w:ascii="Arial" w:hAnsi="Arial"/>
        </w:rPr>
        <w:tab/>
      </w:r>
      <w:r w:rsidRPr="00C81CCF">
        <w:rPr>
          <w:rFonts w:ascii="Arial" w:hAnsi="Arial"/>
        </w:rPr>
        <w:t xml:space="preserve">Any redundancy situation or restructuring that results or may result in significant changes to the employment terms of more than five employees will need to be authorised and signed off by the appropriate Head of Service, Strategic Director and Portfolio Holder. </w:t>
      </w:r>
    </w:p>
    <w:p w14:paraId="7196D064" w14:textId="77777777" w:rsidR="00C81CCF" w:rsidRPr="00C81CCF" w:rsidRDefault="00C81CCF" w:rsidP="00C81CCF">
      <w:pPr>
        <w:ind w:left="720" w:hanging="720"/>
        <w:rPr>
          <w:rFonts w:ascii="Arial" w:hAnsi="Arial"/>
        </w:rPr>
      </w:pPr>
    </w:p>
    <w:p w14:paraId="67CE0DC1" w14:textId="77777777" w:rsidR="00C81CCF" w:rsidRPr="00C81CCF" w:rsidRDefault="00C81CCF" w:rsidP="00C81CCF">
      <w:pPr>
        <w:ind w:left="720" w:hanging="720"/>
        <w:rPr>
          <w:rFonts w:ascii="Arial" w:hAnsi="Arial"/>
        </w:rPr>
      </w:pPr>
      <w:r w:rsidRPr="00C81CCF">
        <w:rPr>
          <w:rFonts w:ascii="Arial" w:hAnsi="Arial"/>
        </w:rPr>
        <w:t xml:space="preserve">3.3 </w:t>
      </w:r>
      <w:r>
        <w:rPr>
          <w:rFonts w:ascii="Arial" w:hAnsi="Arial"/>
        </w:rPr>
        <w:tab/>
      </w:r>
      <w:r w:rsidRPr="00C81CCF">
        <w:rPr>
          <w:rFonts w:ascii="Arial" w:hAnsi="Arial"/>
        </w:rPr>
        <w:t>There is a Redundancy Pr</w:t>
      </w:r>
      <w:r w:rsidR="003552CE">
        <w:rPr>
          <w:rFonts w:ascii="Arial" w:hAnsi="Arial"/>
        </w:rPr>
        <w:t xml:space="preserve">ocedure Timetable available </w:t>
      </w:r>
      <w:r w:rsidRPr="00C81CCF">
        <w:rPr>
          <w:rFonts w:ascii="Arial" w:hAnsi="Arial"/>
        </w:rPr>
        <w:t>for managers to follow when planning restructures that may result in redundancies.</w:t>
      </w:r>
    </w:p>
    <w:p w14:paraId="34FF1C98" w14:textId="77777777" w:rsidR="00EA6EE8" w:rsidRPr="00EA6EE8" w:rsidRDefault="00EA6EE8" w:rsidP="00EA6EE8">
      <w:pPr>
        <w:rPr>
          <w:rFonts w:ascii="Arial" w:hAnsi="Arial"/>
          <w:sz w:val="28"/>
          <w:szCs w:val="28"/>
        </w:rPr>
      </w:pPr>
    </w:p>
    <w:p w14:paraId="6D072C0D" w14:textId="77777777" w:rsidR="00EA6EE8" w:rsidRPr="00EA6EE8" w:rsidRDefault="00EA6EE8" w:rsidP="00EA6EE8">
      <w:pPr>
        <w:rPr>
          <w:rFonts w:ascii="Arial" w:hAnsi="Arial"/>
          <w:sz w:val="28"/>
          <w:szCs w:val="28"/>
        </w:rPr>
      </w:pPr>
    </w:p>
    <w:p w14:paraId="3AC09A9B" w14:textId="77777777" w:rsidR="00C81CCF" w:rsidRDefault="00C81CCF" w:rsidP="007862CE">
      <w:pPr>
        <w:numPr>
          <w:ilvl w:val="0"/>
          <w:numId w:val="3"/>
        </w:numPr>
        <w:jc w:val="both"/>
        <w:rPr>
          <w:rFonts w:ascii="Arial" w:hAnsi="Arial"/>
          <w:b/>
        </w:rPr>
      </w:pPr>
      <w:r w:rsidRPr="00C81CCF">
        <w:rPr>
          <w:rFonts w:ascii="Arial" w:hAnsi="Arial"/>
          <w:b/>
        </w:rPr>
        <w:t>Consultation</w:t>
      </w:r>
    </w:p>
    <w:p w14:paraId="48A21919" w14:textId="77777777" w:rsidR="00C81CCF" w:rsidRPr="00C81CCF" w:rsidRDefault="00C81CCF" w:rsidP="00C81CCF">
      <w:pPr>
        <w:ind w:left="720"/>
        <w:jc w:val="both"/>
        <w:rPr>
          <w:rFonts w:ascii="Arial" w:hAnsi="Arial"/>
          <w:b/>
        </w:rPr>
      </w:pPr>
    </w:p>
    <w:p w14:paraId="7866CA89" w14:textId="77777777" w:rsidR="00EA6EE8" w:rsidRDefault="003552CE" w:rsidP="007862CE">
      <w:pPr>
        <w:numPr>
          <w:ilvl w:val="1"/>
          <w:numId w:val="3"/>
        </w:numPr>
        <w:tabs>
          <w:tab w:val="left" w:pos="1134"/>
        </w:tabs>
        <w:jc w:val="both"/>
        <w:rPr>
          <w:rFonts w:ascii="Arial" w:hAnsi="Arial"/>
        </w:rPr>
      </w:pPr>
      <w:r>
        <w:rPr>
          <w:rFonts w:ascii="Arial" w:hAnsi="Arial"/>
        </w:rPr>
        <w:t xml:space="preserve">The </w:t>
      </w:r>
      <w:r w:rsidR="00C81CCF" w:rsidRPr="00C81CCF">
        <w:rPr>
          <w:rFonts w:ascii="Arial" w:hAnsi="Arial"/>
        </w:rPr>
        <w:t>Council recognises the need to work with employees and Trade Unions in partnership (in terms of the Council/Trade Unions Partnership</w:t>
      </w:r>
      <w:r w:rsidR="00C81CCF">
        <w:rPr>
          <w:rFonts w:ascii="Arial" w:hAnsi="Arial"/>
        </w:rPr>
        <w:t xml:space="preserve"> </w:t>
      </w:r>
      <w:r w:rsidR="00C81CCF" w:rsidRPr="00C81CCF">
        <w:rPr>
          <w:rFonts w:ascii="Arial" w:hAnsi="Arial"/>
        </w:rPr>
        <w:t>Agreement) and on an informal basis wherever possible. Therefore it is appropriate for recognised Trade Unions to be informed of potential redundancies in advance of formal consultation commencing. This will usually also include a copy of the business case, job descriptions, etc. – in short, as much of the detail covered in section 4.5 at least a week before formal consultation commences.</w:t>
      </w:r>
    </w:p>
    <w:p w14:paraId="6BD18F9B" w14:textId="77777777" w:rsidR="00C81CCF" w:rsidRDefault="00C81CCF" w:rsidP="00C81CCF">
      <w:pPr>
        <w:tabs>
          <w:tab w:val="left" w:pos="1134"/>
        </w:tabs>
        <w:ind w:left="1080"/>
        <w:jc w:val="both"/>
        <w:rPr>
          <w:rFonts w:ascii="Arial" w:hAnsi="Arial"/>
        </w:rPr>
      </w:pPr>
    </w:p>
    <w:p w14:paraId="1D322AA8" w14:textId="77777777" w:rsidR="00C81CCF" w:rsidRDefault="00C81CCF" w:rsidP="007862CE">
      <w:pPr>
        <w:numPr>
          <w:ilvl w:val="1"/>
          <w:numId w:val="3"/>
        </w:numPr>
        <w:jc w:val="both"/>
        <w:rPr>
          <w:rFonts w:ascii="Arial" w:hAnsi="Arial"/>
        </w:rPr>
      </w:pPr>
      <w:r>
        <w:rPr>
          <w:rFonts w:ascii="Arial" w:hAnsi="Arial"/>
        </w:rPr>
        <w:t xml:space="preserve">     </w:t>
      </w:r>
      <w:r w:rsidRPr="00C81CCF">
        <w:rPr>
          <w:rFonts w:ascii="Arial" w:hAnsi="Arial"/>
        </w:rPr>
        <w:t>There must be robust and meaningful engagement with staff and the recognised Trade Unions on all restructuring proposals that may result in redundancies. The following formal consultation periods must be observed where the business case relates to redundancies based on the following:</w:t>
      </w:r>
    </w:p>
    <w:p w14:paraId="0A6959E7" w14:textId="77777777" w:rsidR="00C81CCF" w:rsidRPr="00C81CCF" w:rsidRDefault="00C81CCF" w:rsidP="00C81CCF">
      <w:pPr>
        <w:jc w:val="both"/>
        <w:rPr>
          <w:rFonts w:ascii="Arial" w:hAnsi="Arial"/>
        </w:rPr>
      </w:pPr>
      <w:r w:rsidRPr="00C81CCF">
        <w:rPr>
          <w:rFonts w:ascii="Arial" w:hAnsi="Arial"/>
        </w:rPr>
        <w:t xml:space="preserve"> </w:t>
      </w:r>
    </w:p>
    <w:p w14:paraId="19E3E580" w14:textId="77777777" w:rsidR="00C81CCF" w:rsidRPr="00C81CCF" w:rsidRDefault="00C81CCF" w:rsidP="007862CE">
      <w:pPr>
        <w:numPr>
          <w:ilvl w:val="0"/>
          <w:numId w:val="4"/>
        </w:numPr>
        <w:jc w:val="both"/>
        <w:rPr>
          <w:rFonts w:ascii="Arial" w:hAnsi="Arial"/>
        </w:rPr>
      </w:pPr>
      <w:r w:rsidRPr="00C81CCF">
        <w:rPr>
          <w:rFonts w:ascii="Arial" w:hAnsi="Arial"/>
        </w:rPr>
        <w:t xml:space="preserve">45 days where 100 or more redundancies are proposed; </w:t>
      </w:r>
    </w:p>
    <w:p w14:paraId="57AB4FCF" w14:textId="77777777" w:rsidR="00C81CCF" w:rsidRPr="00C81CCF" w:rsidRDefault="00C81CCF" w:rsidP="007862CE">
      <w:pPr>
        <w:numPr>
          <w:ilvl w:val="0"/>
          <w:numId w:val="4"/>
        </w:numPr>
        <w:jc w:val="both"/>
        <w:rPr>
          <w:rFonts w:ascii="Arial" w:hAnsi="Arial"/>
        </w:rPr>
      </w:pPr>
      <w:r w:rsidRPr="00C81CCF">
        <w:rPr>
          <w:rFonts w:ascii="Arial" w:hAnsi="Arial"/>
        </w:rPr>
        <w:t xml:space="preserve">30 days if between 20 and 99 redundancies are proposed; </w:t>
      </w:r>
    </w:p>
    <w:p w14:paraId="2413147D" w14:textId="77777777" w:rsidR="00C81CCF" w:rsidRPr="00C81CCF" w:rsidRDefault="00C81CCF" w:rsidP="007862CE">
      <w:pPr>
        <w:numPr>
          <w:ilvl w:val="0"/>
          <w:numId w:val="4"/>
        </w:numPr>
        <w:jc w:val="both"/>
        <w:rPr>
          <w:rFonts w:ascii="Arial" w:hAnsi="Arial"/>
        </w:rPr>
      </w:pPr>
      <w:r w:rsidRPr="00C81CCF">
        <w:rPr>
          <w:rFonts w:ascii="Arial" w:hAnsi="Arial"/>
        </w:rPr>
        <w:t xml:space="preserve">Proposed reductions of less than </w:t>
      </w:r>
      <w:r w:rsidR="00A722E4">
        <w:rPr>
          <w:rFonts w:ascii="Arial" w:hAnsi="Arial"/>
        </w:rPr>
        <w:t xml:space="preserve">20 </w:t>
      </w:r>
      <w:r w:rsidRPr="00C81CCF">
        <w:rPr>
          <w:rFonts w:ascii="Arial" w:hAnsi="Arial"/>
        </w:rPr>
        <w:t xml:space="preserve">employees can have a locally agreed shorter period of consultation (14 days is the recommended time frame) of less than 30 days but no less than 5 working days. </w:t>
      </w:r>
    </w:p>
    <w:p w14:paraId="238601FE" w14:textId="77777777" w:rsidR="00C81CCF" w:rsidRPr="00C81CCF" w:rsidRDefault="00C81CCF" w:rsidP="00C81CCF">
      <w:pPr>
        <w:jc w:val="both"/>
        <w:rPr>
          <w:rFonts w:ascii="Arial" w:hAnsi="Arial"/>
        </w:rPr>
      </w:pPr>
    </w:p>
    <w:p w14:paraId="71B83E85" w14:textId="77777777" w:rsidR="002C6BDC" w:rsidRPr="00D84619" w:rsidRDefault="00C81CCF" w:rsidP="00A722E4">
      <w:pPr>
        <w:numPr>
          <w:ilvl w:val="1"/>
          <w:numId w:val="3"/>
        </w:numPr>
        <w:tabs>
          <w:tab w:val="left" w:pos="1134"/>
        </w:tabs>
        <w:jc w:val="both"/>
        <w:rPr>
          <w:rFonts w:ascii="Arial" w:hAnsi="Arial"/>
        </w:rPr>
      </w:pPr>
      <w:r w:rsidRPr="00D84619">
        <w:rPr>
          <w:rFonts w:ascii="Arial" w:hAnsi="Arial"/>
        </w:rPr>
        <w:t>Restructurings that may collectively result in reductions of 100 or more employees must be subject of collectiv</w:t>
      </w:r>
      <w:r w:rsidRPr="00A722E4">
        <w:rPr>
          <w:rFonts w:ascii="Arial" w:hAnsi="Arial"/>
        </w:rPr>
        <w:t>e consultation. The mechanism for collective consultation is through the Council’s Joint Committee for Negotiation and Consultation (JCNC) and will be led by the manager tasked with leading the change supported by an HR representative, noting that no redundancy dismissals can take effect until consultation is complete</w:t>
      </w:r>
      <w:r w:rsidR="00D84619" w:rsidRPr="00A722E4">
        <w:rPr>
          <w:rFonts w:ascii="Arial" w:hAnsi="Arial"/>
        </w:rPr>
        <w:t>.</w:t>
      </w:r>
    </w:p>
    <w:p w14:paraId="6A274530" w14:textId="77777777" w:rsidR="002C6BDC" w:rsidRDefault="002C6BDC" w:rsidP="007862CE">
      <w:pPr>
        <w:numPr>
          <w:ilvl w:val="1"/>
          <w:numId w:val="3"/>
        </w:numPr>
        <w:tabs>
          <w:tab w:val="left" w:pos="1134"/>
        </w:tabs>
        <w:jc w:val="both"/>
        <w:rPr>
          <w:rFonts w:ascii="Arial" w:hAnsi="Arial"/>
        </w:rPr>
      </w:pPr>
      <w:r w:rsidRPr="002C6BDC">
        <w:rPr>
          <w:rFonts w:ascii="Arial" w:hAnsi="Arial"/>
        </w:rPr>
        <w:t>Consultation should precede any decision to terminate employment on the grounds of redundancy. Consultation must take place between the Council, Trade Unions and employees. The lead manager for the restructure will arrange and lead an initial pre-consultation meeting with representatives from the recognised Trade Unions. The meeting will be arranged at a mutually convenient time.</w:t>
      </w:r>
    </w:p>
    <w:p w14:paraId="0F3CABC7" w14:textId="77777777" w:rsidR="002C6BDC" w:rsidRDefault="002C6BDC" w:rsidP="002C6BDC">
      <w:pPr>
        <w:pStyle w:val="ListParagraph"/>
        <w:rPr>
          <w:rFonts w:ascii="Arial" w:hAnsi="Arial"/>
        </w:rPr>
      </w:pPr>
    </w:p>
    <w:p w14:paraId="14D4DEF8" w14:textId="77777777" w:rsidR="002C6BDC" w:rsidRDefault="002C6BDC" w:rsidP="007862CE">
      <w:pPr>
        <w:numPr>
          <w:ilvl w:val="1"/>
          <w:numId w:val="3"/>
        </w:numPr>
        <w:tabs>
          <w:tab w:val="left" w:pos="993"/>
        </w:tabs>
        <w:jc w:val="both"/>
        <w:rPr>
          <w:rFonts w:ascii="Arial" w:hAnsi="Arial"/>
        </w:rPr>
      </w:pPr>
      <w:r w:rsidRPr="002C6BDC">
        <w:rPr>
          <w:rFonts w:ascii="Arial" w:hAnsi="Arial"/>
        </w:rPr>
        <w:t xml:space="preserve">The lead manager for the restructure will provide written details to Trade Unions outlining matters for discussion and </w:t>
      </w:r>
      <w:r w:rsidR="00D84619">
        <w:rPr>
          <w:rFonts w:ascii="Arial" w:hAnsi="Arial"/>
        </w:rPr>
        <w:t xml:space="preserve">may </w:t>
      </w:r>
      <w:r w:rsidRPr="002C6BDC">
        <w:rPr>
          <w:rFonts w:ascii="Arial" w:hAnsi="Arial"/>
        </w:rPr>
        <w:t xml:space="preserve"> include the following information (at least a week before pre-consultation meeting):</w:t>
      </w:r>
    </w:p>
    <w:p w14:paraId="5B08B5D1" w14:textId="77777777" w:rsidR="002C6BDC" w:rsidRPr="002C6BDC" w:rsidRDefault="002C6BDC" w:rsidP="002C6BDC">
      <w:pPr>
        <w:tabs>
          <w:tab w:val="left" w:pos="1134"/>
        </w:tabs>
        <w:jc w:val="both"/>
        <w:rPr>
          <w:rFonts w:ascii="Arial" w:hAnsi="Arial"/>
        </w:rPr>
      </w:pPr>
    </w:p>
    <w:p w14:paraId="5C1129C0" w14:textId="77777777" w:rsidR="002C6BDC" w:rsidRPr="002C6BDC" w:rsidRDefault="002C6BDC" w:rsidP="007862CE">
      <w:pPr>
        <w:numPr>
          <w:ilvl w:val="0"/>
          <w:numId w:val="5"/>
        </w:numPr>
        <w:tabs>
          <w:tab w:val="left" w:pos="1134"/>
        </w:tabs>
        <w:jc w:val="both"/>
        <w:rPr>
          <w:rFonts w:ascii="Arial" w:hAnsi="Arial"/>
        </w:rPr>
      </w:pPr>
      <w:r w:rsidRPr="002C6BDC">
        <w:rPr>
          <w:rFonts w:ascii="Arial" w:hAnsi="Arial"/>
        </w:rPr>
        <w:t>the reason for the proposed redundancy (</w:t>
      </w:r>
      <w:r w:rsidR="001C7E9E">
        <w:rPr>
          <w:rFonts w:ascii="Arial" w:hAnsi="Arial"/>
        </w:rPr>
        <w:t>redundanc</w:t>
      </w:r>
      <w:r w:rsidRPr="002C6BDC">
        <w:rPr>
          <w:rFonts w:ascii="Arial" w:hAnsi="Arial"/>
        </w:rPr>
        <w:t>ies);</w:t>
      </w:r>
    </w:p>
    <w:p w14:paraId="577D185C" w14:textId="77777777" w:rsidR="002C6BDC" w:rsidRPr="002C6BDC" w:rsidRDefault="002C6BDC" w:rsidP="007862CE">
      <w:pPr>
        <w:numPr>
          <w:ilvl w:val="0"/>
          <w:numId w:val="5"/>
        </w:numPr>
        <w:tabs>
          <w:tab w:val="left" w:pos="1134"/>
        </w:tabs>
        <w:jc w:val="both"/>
        <w:rPr>
          <w:rFonts w:ascii="Arial" w:hAnsi="Arial"/>
        </w:rPr>
      </w:pPr>
      <w:r w:rsidRPr="002C6BDC">
        <w:rPr>
          <w:rFonts w:ascii="Arial" w:hAnsi="Arial"/>
        </w:rPr>
        <w:t>the number and categories of employees who are expected to be affected;</w:t>
      </w:r>
    </w:p>
    <w:p w14:paraId="571DC157" w14:textId="77777777" w:rsidR="002C6BDC" w:rsidRPr="002C6BDC" w:rsidRDefault="002C6BDC" w:rsidP="007862CE">
      <w:pPr>
        <w:numPr>
          <w:ilvl w:val="0"/>
          <w:numId w:val="5"/>
        </w:numPr>
        <w:tabs>
          <w:tab w:val="left" w:pos="1134"/>
        </w:tabs>
        <w:jc w:val="both"/>
        <w:rPr>
          <w:rFonts w:ascii="Arial" w:hAnsi="Arial"/>
        </w:rPr>
      </w:pPr>
      <w:r w:rsidRPr="002C6BDC">
        <w:rPr>
          <w:rFonts w:ascii="Arial" w:hAnsi="Arial"/>
        </w:rPr>
        <w:t>the total numbers in each category of employees employed at the establishment concerned;</w:t>
      </w:r>
    </w:p>
    <w:p w14:paraId="66011285" w14:textId="77777777" w:rsidR="002C6BDC" w:rsidRPr="002C6BDC" w:rsidRDefault="002C6BDC" w:rsidP="007862CE">
      <w:pPr>
        <w:numPr>
          <w:ilvl w:val="0"/>
          <w:numId w:val="5"/>
        </w:numPr>
        <w:tabs>
          <w:tab w:val="left" w:pos="1134"/>
        </w:tabs>
        <w:jc w:val="both"/>
        <w:rPr>
          <w:rFonts w:ascii="Arial" w:hAnsi="Arial"/>
        </w:rPr>
      </w:pPr>
      <w:r w:rsidRPr="002C6BDC">
        <w:rPr>
          <w:rFonts w:ascii="Arial" w:hAnsi="Arial"/>
        </w:rPr>
        <w:t>confirmation of discussions on appropriate selection criteria with Trade Unions;</w:t>
      </w:r>
    </w:p>
    <w:p w14:paraId="69019309" w14:textId="77777777" w:rsidR="002C6BDC" w:rsidRPr="002C6BDC" w:rsidRDefault="002C6BDC" w:rsidP="007862CE">
      <w:pPr>
        <w:numPr>
          <w:ilvl w:val="0"/>
          <w:numId w:val="5"/>
        </w:numPr>
        <w:tabs>
          <w:tab w:val="left" w:pos="1134"/>
        </w:tabs>
        <w:jc w:val="both"/>
        <w:rPr>
          <w:rFonts w:ascii="Arial" w:hAnsi="Arial"/>
        </w:rPr>
      </w:pPr>
      <w:r w:rsidRPr="002C6BDC">
        <w:rPr>
          <w:rFonts w:ascii="Arial" w:hAnsi="Arial"/>
        </w:rPr>
        <w:lastRenderedPageBreak/>
        <w:t>the proposed method of carrying out the redundancies, with due regard to the period over which the redundancies are to take effect;</w:t>
      </w:r>
    </w:p>
    <w:p w14:paraId="6662D89D" w14:textId="77777777" w:rsidR="002C6BDC" w:rsidRPr="002C6BDC" w:rsidRDefault="002C6BDC" w:rsidP="007862CE">
      <w:pPr>
        <w:numPr>
          <w:ilvl w:val="0"/>
          <w:numId w:val="5"/>
        </w:numPr>
        <w:tabs>
          <w:tab w:val="left" w:pos="1134"/>
        </w:tabs>
        <w:jc w:val="both"/>
        <w:rPr>
          <w:rFonts w:ascii="Arial" w:hAnsi="Arial"/>
        </w:rPr>
      </w:pPr>
      <w:r w:rsidRPr="002C6BDC">
        <w:rPr>
          <w:rFonts w:ascii="Arial" w:hAnsi="Arial"/>
        </w:rPr>
        <w:t>suggestions on redundancy selection criteria; and</w:t>
      </w:r>
    </w:p>
    <w:p w14:paraId="66EA0336" w14:textId="77777777" w:rsidR="002C6BDC" w:rsidRDefault="002C6BDC" w:rsidP="007862CE">
      <w:pPr>
        <w:numPr>
          <w:ilvl w:val="0"/>
          <w:numId w:val="5"/>
        </w:numPr>
        <w:tabs>
          <w:tab w:val="left" w:pos="1134"/>
        </w:tabs>
        <w:jc w:val="both"/>
        <w:rPr>
          <w:rFonts w:ascii="Arial" w:hAnsi="Arial"/>
        </w:rPr>
      </w:pPr>
      <w:r w:rsidRPr="002C6BDC">
        <w:rPr>
          <w:rFonts w:ascii="Arial" w:hAnsi="Arial"/>
        </w:rPr>
        <w:t>a copy of the Equality Impact Assessment for the restructure or change process that may give rise to a redundancy situation.</w:t>
      </w:r>
    </w:p>
    <w:p w14:paraId="16DEB4AB" w14:textId="77777777" w:rsidR="002C6BDC" w:rsidRDefault="002C6BDC" w:rsidP="002C6BDC">
      <w:pPr>
        <w:tabs>
          <w:tab w:val="left" w:pos="1134"/>
        </w:tabs>
        <w:ind w:left="2880"/>
        <w:jc w:val="both"/>
        <w:rPr>
          <w:rFonts w:ascii="Arial" w:hAnsi="Arial"/>
        </w:rPr>
      </w:pPr>
    </w:p>
    <w:p w14:paraId="0AD9C6F4" w14:textId="77777777" w:rsidR="002C6BDC" w:rsidRDefault="002C6BDC" w:rsidP="002C6BDC">
      <w:pPr>
        <w:tabs>
          <w:tab w:val="left" w:pos="1134"/>
        </w:tabs>
        <w:jc w:val="both"/>
        <w:rPr>
          <w:rFonts w:ascii="Arial" w:hAnsi="Arial"/>
        </w:rPr>
      </w:pPr>
    </w:p>
    <w:p w14:paraId="34FA66D7" w14:textId="77777777" w:rsidR="002C6BDC" w:rsidRDefault="002C6BDC" w:rsidP="007862CE">
      <w:pPr>
        <w:numPr>
          <w:ilvl w:val="1"/>
          <w:numId w:val="3"/>
        </w:numPr>
        <w:tabs>
          <w:tab w:val="left" w:pos="1134"/>
        </w:tabs>
        <w:jc w:val="both"/>
        <w:rPr>
          <w:rFonts w:ascii="Arial" w:hAnsi="Arial"/>
        </w:rPr>
      </w:pPr>
      <w:r w:rsidRPr="002C6BDC">
        <w:rPr>
          <w:rFonts w:ascii="Arial" w:hAnsi="Arial"/>
        </w:rPr>
        <w:t>A pre-consultation meeting will be arranged by the lead manager and HR with Trade Union representatives. The purpose of this meeting is:</w:t>
      </w:r>
    </w:p>
    <w:p w14:paraId="4B1F511A" w14:textId="77777777" w:rsidR="002C6BDC" w:rsidRPr="002C6BDC" w:rsidRDefault="002C6BDC" w:rsidP="002C6BDC">
      <w:pPr>
        <w:tabs>
          <w:tab w:val="left" w:pos="1134"/>
        </w:tabs>
        <w:jc w:val="both"/>
        <w:rPr>
          <w:rFonts w:ascii="Arial" w:hAnsi="Arial"/>
        </w:rPr>
      </w:pPr>
    </w:p>
    <w:p w14:paraId="2AC9C127" w14:textId="77777777" w:rsidR="002C6BDC" w:rsidRPr="002C6BDC" w:rsidRDefault="002C6BDC" w:rsidP="007862CE">
      <w:pPr>
        <w:numPr>
          <w:ilvl w:val="0"/>
          <w:numId w:val="6"/>
        </w:numPr>
        <w:tabs>
          <w:tab w:val="left" w:pos="1134"/>
        </w:tabs>
        <w:jc w:val="both"/>
        <w:rPr>
          <w:rFonts w:ascii="Arial" w:hAnsi="Arial"/>
        </w:rPr>
      </w:pPr>
      <w:r w:rsidRPr="002C6BDC">
        <w:rPr>
          <w:rFonts w:ascii="Arial" w:hAnsi="Arial"/>
        </w:rPr>
        <w:t xml:space="preserve">to discuss the reasons for potential redundancies; </w:t>
      </w:r>
    </w:p>
    <w:p w14:paraId="23F221DE" w14:textId="77777777" w:rsidR="002C6BDC" w:rsidRPr="002C6BDC" w:rsidRDefault="002C6BDC" w:rsidP="007862CE">
      <w:pPr>
        <w:numPr>
          <w:ilvl w:val="0"/>
          <w:numId w:val="6"/>
        </w:numPr>
        <w:tabs>
          <w:tab w:val="left" w:pos="1134"/>
        </w:tabs>
        <w:jc w:val="both"/>
        <w:rPr>
          <w:rFonts w:ascii="Arial" w:hAnsi="Arial"/>
        </w:rPr>
      </w:pPr>
      <w:r w:rsidRPr="002C6BDC">
        <w:rPr>
          <w:rFonts w:ascii="Arial" w:hAnsi="Arial"/>
        </w:rPr>
        <w:t xml:space="preserve">to consider ways of avoiding redundancies; </w:t>
      </w:r>
    </w:p>
    <w:p w14:paraId="71534353" w14:textId="77777777" w:rsidR="002C6BDC" w:rsidRPr="002C6BDC" w:rsidRDefault="002C6BDC" w:rsidP="007862CE">
      <w:pPr>
        <w:numPr>
          <w:ilvl w:val="0"/>
          <w:numId w:val="6"/>
        </w:numPr>
        <w:tabs>
          <w:tab w:val="left" w:pos="1134"/>
        </w:tabs>
        <w:jc w:val="both"/>
        <w:rPr>
          <w:rFonts w:ascii="Arial" w:hAnsi="Arial"/>
        </w:rPr>
      </w:pPr>
      <w:r w:rsidRPr="002C6BDC">
        <w:rPr>
          <w:rFonts w:ascii="Arial" w:hAnsi="Arial"/>
        </w:rPr>
        <w:t>to discuss and agree the selection criteria sho</w:t>
      </w:r>
      <w:r>
        <w:rPr>
          <w:rFonts w:ascii="Arial" w:hAnsi="Arial"/>
        </w:rPr>
        <w:t xml:space="preserve">uld it remain necessary to make </w:t>
      </w:r>
      <w:r w:rsidRPr="002C6BDC">
        <w:rPr>
          <w:rFonts w:ascii="Arial" w:hAnsi="Arial"/>
        </w:rPr>
        <w:t xml:space="preserve">redundancies after the consultation period; and </w:t>
      </w:r>
    </w:p>
    <w:p w14:paraId="4B881A7E" w14:textId="77777777" w:rsidR="002C6BDC" w:rsidRPr="002C6BDC" w:rsidRDefault="002C6BDC" w:rsidP="007862CE">
      <w:pPr>
        <w:numPr>
          <w:ilvl w:val="0"/>
          <w:numId w:val="6"/>
        </w:numPr>
        <w:tabs>
          <w:tab w:val="left" w:pos="1134"/>
        </w:tabs>
        <w:jc w:val="both"/>
        <w:rPr>
          <w:rFonts w:ascii="Arial" w:hAnsi="Arial"/>
        </w:rPr>
      </w:pPr>
      <w:r w:rsidRPr="002C6BDC">
        <w:rPr>
          <w:rFonts w:ascii="Arial" w:hAnsi="Arial"/>
        </w:rPr>
        <w:t xml:space="preserve">to discuss the restructure/change timetable and agree dates for meetings. </w:t>
      </w:r>
    </w:p>
    <w:p w14:paraId="65F9C3DC" w14:textId="77777777" w:rsidR="002C6BDC" w:rsidRDefault="002C6BDC" w:rsidP="002C6BDC">
      <w:pPr>
        <w:tabs>
          <w:tab w:val="left" w:pos="1134"/>
        </w:tabs>
        <w:jc w:val="both"/>
        <w:rPr>
          <w:rFonts w:ascii="Arial" w:hAnsi="Arial"/>
        </w:rPr>
      </w:pPr>
    </w:p>
    <w:p w14:paraId="20B486AB" w14:textId="77777777" w:rsidR="002C6BDC" w:rsidRDefault="002C6BDC" w:rsidP="007862CE">
      <w:pPr>
        <w:numPr>
          <w:ilvl w:val="1"/>
          <w:numId w:val="3"/>
        </w:numPr>
        <w:tabs>
          <w:tab w:val="left" w:pos="1134"/>
        </w:tabs>
        <w:jc w:val="both"/>
        <w:rPr>
          <w:rFonts w:ascii="Arial" w:hAnsi="Arial"/>
        </w:rPr>
      </w:pPr>
      <w:r w:rsidRPr="002C6BDC">
        <w:rPr>
          <w:rFonts w:ascii="Arial" w:hAnsi="Arial"/>
        </w:rPr>
        <w:t>Detailed notes should be taken of this meeting and confirmation of the outcomes placed in writing to the relevant Trade Unions.</w:t>
      </w:r>
    </w:p>
    <w:p w14:paraId="5023141B" w14:textId="77777777" w:rsidR="002C6BDC" w:rsidRDefault="002C6BDC" w:rsidP="002C6BDC">
      <w:pPr>
        <w:tabs>
          <w:tab w:val="left" w:pos="1134"/>
        </w:tabs>
        <w:ind w:left="1080"/>
        <w:jc w:val="both"/>
        <w:rPr>
          <w:rFonts w:ascii="Arial" w:hAnsi="Arial"/>
        </w:rPr>
      </w:pPr>
    </w:p>
    <w:p w14:paraId="71E7AC25" w14:textId="77777777" w:rsidR="002C6BDC" w:rsidRDefault="00D15462" w:rsidP="007862CE">
      <w:pPr>
        <w:numPr>
          <w:ilvl w:val="1"/>
          <w:numId w:val="3"/>
        </w:numPr>
        <w:tabs>
          <w:tab w:val="left" w:pos="1134"/>
        </w:tabs>
        <w:jc w:val="both"/>
        <w:rPr>
          <w:rFonts w:ascii="Arial" w:hAnsi="Arial"/>
        </w:rPr>
      </w:pPr>
      <w:r w:rsidRPr="00D15462">
        <w:rPr>
          <w:rFonts w:ascii="Arial" w:hAnsi="Arial"/>
        </w:rPr>
        <w:t>Formal Consultation will commence with employees at the earliest possible opportunity following the pre-consultation meeting.</w:t>
      </w:r>
    </w:p>
    <w:p w14:paraId="1F3B1409" w14:textId="77777777" w:rsidR="00D15462" w:rsidRDefault="00D15462" w:rsidP="00D15462">
      <w:pPr>
        <w:pStyle w:val="ListParagraph"/>
        <w:rPr>
          <w:rFonts w:ascii="Arial" w:hAnsi="Arial"/>
        </w:rPr>
      </w:pPr>
    </w:p>
    <w:p w14:paraId="37ECE7AF" w14:textId="77777777" w:rsidR="00D15462" w:rsidRDefault="00D15462" w:rsidP="007862CE">
      <w:pPr>
        <w:numPr>
          <w:ilvl w:val="1"/>
          <w:numId w:val="3"/>
        </w:numPr>
        <w:tabs>
          <w:tab w:val="left" w:pos="1134"/>
        </w:tabs>
        <w:jc w:val="both"/>
        <w:rPr>
          <w:rFonts w:ascii="Arial" w:hAnsi="Arial"/>
        </w:rPr>
      </w:pPr>
      <w:r w:rsidRPr="00D15462">
        <w:rPr>
          <w:rFonts w:ascii="Arial" w:hAnsi="Arial"/>
        </w:rPr>
        <w:t>The consultation process with employees will be led by the lead manager, who should arrange these meetings as a group in the first instance, with an opportunity for individual employees to request a “one to one” session with the manager during the consultation period. Employees should be advised that they have the right to be represented by a Trade Union official at any consultation meeting.</w:t>
      </w:r>
    </w:p>
    <w:p w14:paraId="562C75D1" w14:textId="77777777" w:rsidR="00D15462" w:rsidRDefault="00D15462" w:rsidP="00D15462">
      <w:pPr>
        <w:pStyle w:val="ListParagraph"/>
        <w:rPr>
          <w:rFonts w:ascii="Arial" w:hAnsi="Arial"/>
        </w:rPr>
      </w:pPr>
    </w:p>
    <w:p w14:paraId="04BC4E3F" w14:textId="77777777" w:rsidR="00D15462" w:rsidRDefault="00D15462" w:rsidP="007862CE">
      <w:pPr>
        <w:numPr>
          <w:ilvl w:val="1"/>
          <w:numId w:val="3"/>
        </w:numPr>
        <w:tabs>
          <w:tab w:val="left" w:pos="1134"/>
        </w:tabs>
        <w:jc w:val="both"/>
        <w:rPr>
          <w:rFonts w:ascii="Arial" w:hAnsi="Arial"/>
        </w:rPr>
      </w:pPr>
      <w:r>
        <w:rPr>
          <w:rFonts w:ascii="Arial" w:hAnsi="Arial"/>
        </w:rPr>
        <w:t>An HR representative</w:t>
      </w:r>
      <w:r w:rsidRPr="00D15462">
        <w:rPr>
          <w:rFonts w:ascii="Arial" w:hAnsi="Arial"/>
        </w:rPr>
        <w:t xml:space="preserve"> should be present at all the group consultation meetings. Written notes of these meetings should be made and all employees should sign an attendance sheet to confirm their attendance at the meeting. If an employee cannot attend they should be sent a written record of the meeting.</w:t>
      </w:r>
    </w:p>
    <w:p w14:paraId="664355AD" w14:textId="77777777" w:rsidR="00D15462" w:rsidRDefault="00D15462" w:rsidP="00D15462">
      <w:pPr>
        <w:pStyle w:val="ListParagraph"/>
        <w:rPr>
          <w:rFonts w:ascii="Arial" w:hAnsi="Arial"/>
        </w:rPr>
      </w:pPr>
    </w:p>
    <w:p w14:paraId="7CE1B729" w14:textId="77777777" w:rsidR="00D15462" w:rsidRDefault="00D15462" w:rsidP="007862CE">
      <w:pPr>
        <w:numPr>
          <w:ilvl w:val="1"/>
          <w:numId w:val="3"/>
        </w:numPr>
        <w:tabs>
          <w:tab w:val="left" w:pos="1134"/>
        </w:tabs>
        <w:jc w:val="both"/>
        <w:rPr>
          <w:rFonts w:ascii="Arial" w:hAnsi="Arial"/>
        </w:rPr>
      </w:pPr>
      <w:r w:rsidRPr="00D15462">
        <w:rPr>
          <w:rFonts w:ascii="Arial" w:hAnsi="Arial"/>
        </w:rPr>
        <w:t>At the group consultation meeting, employee(s) should be advised of the following:</w:t>
      </w:r>
    </w:p>
    <w:p w14:paraId="100C5B58" w14:textId="77777777" w:rsidR="00D15462" w:rsidRPr="00D15462" w:rsidRDefault="00D15462" w:rsidP="00D15462">
      <w:pPr>
        <w:tabs>
          <w:tab w:val="left" w:pos="1134"/>
        </w:tabs>
        <w:jc w:val="both"/>
        <w:rPr>
          <w:rFonts w:ascii="Arial" w:hAnsi="Arial"/>
        </w:rPr>
      </w:pPr>
      <w:r w:rsidRPr="00D15462">
        <w:rPr>
          <w:rFonts w:ascii="Arial" w:hAnsi="Arial"/>
        </w:rPr>
        <w:t xml:space="preserve"> </w:t>
      </w:r>
    </w:p>
    <w:p w14:paraId="394E09E6" w14:textId="77777777" w:rsidR="00D15462" w:rsidRPr="00D15462" w:rsidRDefault="00D15462" w:rsidP="007862CE">
      <w:pPr>
        <w:numPr>
          <w:ilvl w:val="0"/>
          <w:numId w:val="7"/>
        </w:numPr>
        <w:tabs>
          <w:tab w:val="left" w:pos="1134"/>
        </w:tabs>
        <w:jc w:val="both"/>
        <w:rPr>
          <w:rFonts w:ascii="Arial" w:hAnsi="Arial"/>
        </w:rPr>
      </w:pPr>
      <w:r w:rsidRPr="00D15462">
        <w:rPr>
          <w:rFonts w:ascii="Arial" w:hAnsi="Arial"/>
        </w:rPr>
        <w:t xml:space="preserve">reasons for the redundancies; </w:t>
      </w:r>
    </w:p>
    <w:p w14:paraId="3947B2D8" w14:textId="77777777" w:rsidR="00D15462" w:rsidRPr="00D15462" w:rsidRDefault="00D15462" w:rsidP="007862CE">
      <w:pPr>
        <w:numPr>
          <w:ilvl w:val="0"/>
          <w:numId w:val="7"/>
        </w:numPr>
        <w:tabs>
          <w:tab w:val="left" w:pos="1134"/>
        </w:tabs>
        <w:jc w:val="both"/>
        <w:rPr>
          <w:rFonts w:ascii="Arial" w:hAnsi="Arial"/>
        </w:rPr>
      </w:pPr>
      <w:r w:rsidRPr="00D15462">
        <w:rPr>
          <w:rFonts w:ascii="Arial" w:hAnsi="Arial"/>
        </w:rPr>
        <w:t xml:space="preserve">the nature of the formal consultation period in which the employee has an opportunity to offer comments/thoughts/ideas etc. on ways of avoiding redundancies; </w:t>
      </w:r>
    </w:p>
    <w:p w14:paraId="69B138FB" w14:textId="77777777" w:rsidR="00D15462" w:rsidRPr="00D15462" w:rsidRDefault="00D15462" w:rsidP="007862CE">
      <w:pPr>
        <w:numPr>
          <w:ilvl w:val="0"/>
          <w:numId w:val="7"/>
        </w:numPr>
        <w:tabs>
          <w:tab w:val="left" w:pos="1134"/>
        </w:tabs>
        <w:jc w:val="both"/>
        <w:rPr>
          <w:rFonts w:ascii="Arial" w:hAnsi="Arial"/>
        </w:rPr>
      </w:pPr>
      <w:r w:rsidRPr="00D15462">
        <w:rPr>
          <w:rFonts w:ascii="Arial" w:hAnsi="Arial"/>
        </w:rPr>
        <w:t xml:space="preserve">the redundancy selection criteria to be used to select staff for redundancy; </w:t>
      </w:r>
    </w:p>
    <w:p w14:paraId="24B99F6A" w14:textId="77777777" w:rsidR="00D15462" w:rsidRPr="00D15462" w:rsidRDefault="00D15462" w:rsidP="007862CE">
      <w:pPr>
        <w:numPr>
          <w:ilvl w:val="0"/>
          <w:numId w:val="7"/>
        </w:numPr>
        <w:tabs>
          <w:tab w:val="left" w:pos="1134"/>
        </w:tabs>
        <w:jc w:val="both"/>
        <w:rPr>
          <w:rFonts w:ascii="Arial" w:hAnsi="Arial"/>
        </w:rPr>
      </w:pPr>
      <w:r w:rsidRPr="00D15462">
        <w:rPr>
          <w:rFonts w:ascii="Arial" w:hAnsi="Arial"/>
        </w:rPr>
        <w:t xml:space="preserve">they have the opportunity to raise any questions they have on any aspect of the consultation or the reasons and process for the redundancies; </w:t>
      </w:r>
    </w:p>
    <w:p w14:paraId="41F75D69" w14:textId="77777777" w:rsidR="00D15462" w:rsidRPr="00D15462" w:rsidRDefault="00D15462" w:rsidP="007862CE">
      <w:pPr>
        <w:numPr>
          <w:ilvl w:val="0"/>
          <w:numId w:val="7"/>
        </w:numPr>
        <w:tabs>
          <w:tab w:val="left" w:pos="1134"/>
        </w:tabs>
        <w:jc w:val="both"/>
        <w:rPr>
          <w:rFonts w:ascii="Arial" w:hAnsi="Arial"/>
        </w:rPr>
      </w:pPr>
      <w:r w:rsidRPr="00D15462">
        <w:rPr>
          <w:rFonts w:ascii="Arial" w:hAnsi="Arial"/>
        </w:rPr>
        <w:t xml:space="preserve">the ways in which the Council will be trying to avoid redundancies such as redeployment/other measures; </w:t>
      </w:r>
    </w:p>
    <w:p w14:paraId="7AA4A644" w14:textId="77777777" w:rsidR="00D15462" w:rsidRPr="00D15462" w:rsidRDefault="00D15462" w:rsidP="007862CE">
      <w:pPr>
        <w:numPr>
          <w:ilvl w:val="0"/>
          <w:numId w:val="7"/>
        </w:numPr>
        <w:tabs>
          <w:tab w:val="left" w:pos="1134"/>
        </w:tabs>
        <w:jc w:val="both"/>
        <w:rPr>
          <w:rFonts w:ascii="Arial" w:hAnsi="Arial"/>
        </w:rPr>
      </w:pPr>
      <w:r w:rsidRPr="00D15462">
        <w:rPr>
          <w:rFonts w:ascii="Arial" w:hAnsi="Arial"/>
        </w:rPr>
        <w:t xml:space="preserve">that there will be a right of appeal if the consultation results in staff reductions and they are selected for redundancy; and </w:t>
      </w:r>
    </w:p>
    <w:p w14:paraId="0B9EA25C" w14:textId="77777777" w:rsidR="00D15462" w:rsidRPr="00D15462" w:rsidRDefault="00D15462" w:rsidP="007862CE">
      <w:pPr>
        <w:numPr>
          <w:ilvl w:val="0"/>
          <w:numId w:val="7"/>
        </w:numPr>
        <w:tabs>
          <w:tab w:val="left" w:pos="1134"/>
        </w:tabs>
        <w:jc w:val="both"/>
        <w:rPr>
          <w:rFonts w:ascii="Arial" w:hAnsi="Arial"/>
        </w:rPr>
      </w:pPr>
      <w:r w:rsidRPr="00D15462">
        <w:rPr>
          <w:rFonts w:ascii="Arial" w:hAnsi="Arial"/>
        </w:rPr>
        <w:t xml:space="preserve">that they may arrange further meetings as necessary to ensure that all relevant avenues are explored to avoid redundancies. </w:t>
      </w:r>
    </w:p>
    <w:p w14:paraId="1A965116" w14:textId="77777777" w:rsidR="00D15462" w:rsidRPr="002C6BDC" w:rsidRDefault="00D15462" w:rsidP="00D15462">
      <w:pPr>
        <w:tabs>
          <w:tab w:val="left" w:pos="1134"/>
        </w:tabs>
        <w:ind w:left="1080"/>
        <w:jc w:val="both"/>
        <w:rPr>
          <w:rFonts w:ascii="Arial" w:hAnsi="Arial"/>
        </w:rPr>
      </w:pPr>
    </w:p>
    <w:p w14:paraId="0B8A2707" w14:textId="77777777" w:rsidR="002C6BDC" w:rsidRDefault="00D15462" w:rsidP="007862CE">
      <w:pPr>
        <w:numPr>
          <w:ilvl w:val="1"/>
          <w:numId w:val="3"/>
        </w:numPr>
        <w:jc w:val="both"/>
        <w:rPr>
          <w:rFonts w:ascii="Arial" w:hAnsi="Arial"/>
        </w:rPr>
      </w:pPr>
      <w:r w:rsidRPr="00D15462">
        <w:rPr>
          <w:rFonts w:ascii="Arial" w:hAnsi="Arial"/>
        </w:rPr>
        <w:lastRenderedPageBreak/>
        <w:t>Following these meetings, written confirmation will be sent to each employee confirming the points discussed and advising them of the date that the consultation period finishes.</w:t>
      </w:r>
    </w:p>
    <w:p w14:paraId="7DF4E37C" w14:textId="77777777" w:rsidR="00D15462" w:rsidRDefault="00D15462" w:rsidP="00D15462">
      <w:pPr>
        <w:ind w:left="1080"/>
        <w:jc w:val="both"/>
        <w:rPr>
          <w:rFonts w:ascii="Arial" w:hAnsi="Arial"/>
        </w:rPr>
      </w:pPr>
    </w:p>
    <w:p w14:paraId="333899BE" w14:textId="77777777" w:rsidR="00D15462" w:rsidRDefault="00D15462" w:rsidP="007862CE">
      <w:pPr>
        <w:numPr>
          <w:ilvl w:val="1"/>
          <w:numId w:val="3"/>
        </w:numPr>
        <w:jc w:val="both"/>
        <w:rPr>
          <w:rFonts w:ascii="Arial" w:hAnsi="Arial"/>
        </w:rPr>
      </w:pPr>
      <w:r w:rsidRPr="00D15462">
        <w:rPr>
          <w:rFonts w:ascii="Arial" w:hAnsi="Arial"/>
        </w:rPr>
        <w:t>Once the formal consultation period ends all employees that have been consulted with will be written to and informed whether the proposals have been changed following consultation. They will also be given a copy of anonymised comments and responses to comments raised during the consultation.</w:t>
      </w:r>
    </w:p>
    <w:p w14:paraId="44FB30F8" w14:textId="77777777" w:rsidR="00D15462" w:rsidRDefault="00D15462" w:rsidP="00D15462">
      <w:pPr>
        <w:pStyle w:val="ListParagraph"/>
        <w:rPr>
          <w:rFonts w:ascii="Arial" w:hAnsi="Arial"/>
        </w:rPr>
      </w:pPr>
    </w:p>
    <w:p w14:paraId="1DA6542E" w14:textId="77777777" w:rsidR="00D15462" w:rsidRDefault="00D15462" w:rsidP="00D15462">
      <w:pPr>
        <w:jc w:val="both"/>
        <w:rPr>
          <w:rFonts w:ascii="Arial" w:hAnsi="Arial"/>
        </w:rPr>
      </w:pPr>
    </w:p>
    <w:p w14:paraId="74887C09" w14:textId="77777777" w:rsidR="00D15462" w:rsidRPr="00D15462" w:rsidRDefault="00D15462" w:rsidP="007862CE">
      <w:pPr>
        <w:numPr>
          <w:ilvl w:val="0"/>
          <w:numId w:val="3"/>
        </w:numPr>
        <w:jc w:val="both"/>
        <w:rPr>
          <w:rFonts w:ascii="Arial" w:hAnsi="Arial"/>
          <w:b/>
        </w:rPr>
      </w:pPr>
      <w:r>
        <w:rPr>
          <w:rFonts w:ascii="Arial" w:hAnsi="Arial"/>
          <w:b/>
        </w:rPr>
        <w:t>Measures to Avoid Compulsory Redundancies</w:t>
      </w:r>
    </w:p>
    <w:p w14:paraId="3041E394" w14:textId="77777777" w:rsidR="002C6BDC" w:rsidRDefault="002C6BDC" w:rsidP="00EA6EE8">
      <w:pPr>
        <w:rPr>
          <w:rFonts w:ascii="Arial" w:hAnsi="Arial"/>
          <w:sz w:val="28"/>
          <w:szCs w:val="28"/>
        </w:rPr>
      </w:pPr>
    </w:p>
    <w:p w14:paraId="73031AE1" w14:textId="77777777" w:rsidR="00D15462" w:rsidRDefault="00D15462" w:rsidP="007862CE">
      <w:pPr>
        <w:numPr>
          <w:ilvl w:val="1"/>
          <w:numId w:val="3"/>
        </w:numPr>
        <w:tabs>
          <w:tab w:val="left" w:pos="567"/>
          <w:tab w:val="left" w:pos="1134"/>
        </w:tabs>
        <w:rPr>
          <w:rFonts w:ascii="Arial" w:hAnsi="Arial"/>
        </w:rPr>
      </w:pPr>
      <w:r w:rsidRPr="00D15462">
        <w:rPr>
          <w:rFonts w:ascii="Arial" w:hAnsi="Arial"/>
        </w:rPr>
        <w:t>Measures to avoid compulsory redundancies will include:</w:t>
      </w:r>
    </w:p>
    <w:p w14:paraId="12F40E89" w14:textId="77777777" w:rsidR="00D15462" w:rsidRPr="00D15462" w:rsidRDefault="00D15462" w:rsidP="00D15462">
      <w:pPr>
        <w:ind w:left="1080"/>
        <w:rPr>
          <w:rFonts w:ascii="Arial" w:hAnsi="Arial"/>
        </w:rPr>
      </w:pPr>
      <w:r w:rsidRPr="00D15462">
        <w:rPr>
          <w:rFonts w:ascii="Arial" w:hAnsi="Arial"/>
        </w:rPr>
        <w:t xml:space="preserve"> </w:t>
      </w:r>
    </w:p>
    <w:p w14:paraId="61568C30" w14:textId="77777777" w:rsidR="00D15462" w:rsidRPr="00D15462" w:rsidRDefault="002F70F4" w:rsidP="007862CE">
      <w:pPr>
        <w:numPr>
          <w:ilvl w:val="0"/>
          <w:numId w:val="8"/>
        </w:numPr>
        <w:rPr>
          <w:rFonts w:ascii="Arial" w:hAnsi="Arial"/>
        </w:rPr>
      </w:pPr>
      <w:r>
        <w:rPr>
          <w:rFonts w:ascii="Arial" w:hAnsi="Arial"/>
        </w:rPr>
        <w:t>seeking volunteers;</w:t>
      </w:r>
    </w:p>
    <w:p w14:paraId="07E3AB78" w14:textId="77777777" w:rsidR="00D15462" w:rsidRPr="00D15462" w:rsidRDefault="00D15462" w:rsidP="007862CE">
      <w:pPr>
        <w:numPr>
          <w:ilvl w:val="0"/>
          <w:numId w:val="8"/>
        </w:numPr>
        <w:rPr>
          <w:rFonts w:ascii="Arial" w:hAnsi="Arial"/>
        </w:rPr>
      </w:pPr>
      <w:r w:rsidRPr="00D15462">
        <w:rPr>
          <w:rFonts w:ascii="Arial" w:hAnsi="Arial"/>
        </w:rPr>
        <w:t>voluntary reduction in hours, including the cessation of overtime working;</w:t>
      </w:r>
    </w:p>
    <w:p w14:paraId="154CCBD2" w14:textId="77777777" w:rsidR="00D15462" w:rsidRPr="00D15462" w:rsidRDefault="00D15462" w:rsidP="007862CE">
      <w:pPr>
        <w:numPr>
          <w:ilvl w:val="0"/>
          <w:numId w:val="8"/>
        </w:numPr>
        <w:rPr>
          <w:rFonts w:ascii="Arial" w:hAnsi="Arial"/>
        </w:rPr>
      </w:pPr>
      <w:r w:rsidRPr="00D15462">
        <w:rPr>
          <w:rFonts w:ascii="Arial" w:hAnsi="Arial"/>
        </w:rPr>
        <w:t xml:space="preserve">job sharing; </w:t>
      </w:r>
    </w:p>
    <w:p w14:paraId="68823D2D" w14:textId="77777777" w:rsidR="005739A1" w:rsidRDefault="00D15462" w:rsidP="007862CE">
      <w:pPr>
        <w:numPr>
          <w:ilvl w:val="0"/>
          <w:numId w:val="8"/>
        </w:numPr>
        <w:rPr>
          <w:rFonts w:ascii="Arial" w:hAnsi="Arial"/>
        </w:rPr>
      </w:pPr>
      <w:r w:rsidRPr="00D15462">
        <w:rPr>
          <w:rFonts w:ascii="Arial" w:hAnsi="Arial"/>
        </w:rPr>
        <w:t>natural attrition (wastage);</w:t>
      </w:r>
    </w:p>
    <w:p w14:paraId="6F230E31" w14:textId="77777777" w:rsidR="00D15462" w:rsidRPr="00D15462" w:rsidRDefault="005739A1" w:rsidP="007862CE">
      <w:pPr>
        <w:numPr>
          <w:ilvl w:val="0"/>
          <w:numId w:val="8"/>
        </w:numPr>
        <w:rPr>
          <w:rFonts w:ascii="Arial" w:hAnsi="Arial"/>
        </w:rPr>
      </w:pPr>
      <w:r>
        <w:rPr>
          <w:rFonts w:ascii="Arial" w:hAnsi="Arial"/>
        </w:rPr>
        <w:t xml:space="preserve">“bumping” - </w:t>
      </w:r>
      <w:r w:rsidR="00D15462" w:rsidRPr="00D15462">
        <w:rPr>
          <w:rFonts w:ascii="Arial" w:hAnsi="Arial"/>
        </w:rPr>
        <w:t xml:space="preserve"> </w:t>
      </w:r>
      <w:r>
        <w:rPr>
          <w:rFonts w:ascii="Arial" w:hAnsi="Arial"/>
        </w:rPr>
        <w:t>where an employee whose role is redundant is redeployed into another role and the displaced occupier of that role agrees to redundancy instead;</w:t>
      </w:r>
    </w:p>
    <w:p w14:paraId="3AE7E1C5" w14:textId="77777777" w:rsidR="00D15462" w:rsidRPr="00C55AAB" w:rsidRDefault="00D15462" w:rsidP="007862CE">
      <w:pPr>
        <w:numPr>
          <w:ilvl w:val="0"/>
          <w:numId w:val="8"/>
        </w:numPr>
        <w:rPr>
          <w:rFonts w:ascii="Arial" w:hAnsi="Arial"/>
          <w:color w:val="000000"/>
        </w:rPr>
      </w:pPr>
      <w:r w:rsidRPr="00D15462">
        <w:rPr>
          <w:rFonts w:ascii="Arial" w:hAnsi="Arial"/>
        </w:rPr>
        <w:t xml:space="preserve">making details available of any early retirement </w:t>
      </w:r>
      <w:r w:rsidRPr="00C55AAB">
        <w:rPr>
          <w:rFonts w:ascii="Arial" w:hAnsi="Arial"/>
          <w:color w:val="000000"/>
        </w:rPr>
        <w:t xml:space="preserve">or voluntary redundancy package that may be available; </w:t>
      </w:r>
    </w:p>
    <w:p w14:paraId="31329325" w14:textId="77777777" w:rsidR="00D15462" w:rsidRPr="00D15462" w:rsidRDefault="00D15462" w:rsidP="007862CE">
      <w:pPr>
        <w:numPr>
          <w:ilvl w:val="0"/>
          <w:numId w:val="8"/>
        </w:numPr>
        <w:rPr>
          <w:rFonts w:ascii="Arial" w:hAnsi="Arial"/>
        </w:rPr>
      </w:pPr>
      <w:r w:rsidRPr="00D15462">
        <w:rPr>
          <w:rFonts w:ascii="Arial" w:hAnsi="Arial"/>
        </w:rPr>
        <w:t xml:space="preserve">early restriction on recruitment and non-replacement of posts; </w:t>
      </w:r>
    </w:p>
    <w:p w14:paraId="56992B15" w14:textId="77777777" w:rsidR="00D15462" w:rsidRPr="00D15462" w:rsidRDefault="00D15462" w:rsidP="007862CE">
      <w:pPr>
        <w:numPr>
          <w:ilvl w:val="0"/>
          <w:numId w:val="8"/>
        </w:numPr>
        <w:rPr>
          <w:rFonts w:ascii="Arial" w:hAnsi="Arial"/>
        </w:rPr>
      </w:pPr>
      <w:r w:rsidRPr="00D15462">
        <w:rPr>
          <w:rFonts w:ascii="Arial" w:hAnsi="Arial"/>
        </w:rPr>
        <w:t xml:space="preserve">redeployment within the Council; and </w:t>
      </w:r>
    </w:p>
    <w:p w14:paraId="70CCF970" w14:textId="77777777" w:rsidR="00D15462" w:rsidRPr="00D15462" w:rsidRDefault="00D15462" w:rsidP="007862CE">
      <w:pPr>
        <w:numPr>
          <w:ilvl w:val="0"/>
          <w:numId w:val="8"/>
        </w:numPr>
        <w:rPr>
          <w:rFonts w:ascii="Arial" w:hAnsi="Arial"/>
        </w:rPr>
      </w:pPr>
      <w:r w:rsidRPr="00D15462">
        <w:rPr>
          <w:rFonts w:ascii="Arial" w:hAnsi="Arial"/>
        </w:rPr>
        <w:t xml:space="preserve">re-training of employees to meet requirements of vacant posts internally (as reasonable/ proportionate) </w:t>
      </w:r>
    </w:p>
    <w:p w14:paraId="608DEACE" w14:textId="77777777" w:rsidR="00D15462" w:rsidRPr="00D15462" w:rsidRDefault="00D15462" w:rsidP="00D15462">
      <w:pPr>
        <w:ind w:firstLine="720"/>
        <w:rPr>
          <w:rFonts w:ascii="Arial" w:hAnsi="Arial"/>
        </w:rPr>
      </w:pPr>
      <w:r w:rsidRPr="00D15462">
        <w:rPr>
          <w:rFonts w:ascii="Arial" w:hAnsi="Arial"/>
        </w:rPr>
        <w:t xml:space="preserve"> </w:t>
      </w:r>
    </w:p>
    <w:p w14:paraId="7BE2F314" w14:textId="77777777" w:rsidR="001C7E9E" w:rsidRDefault="001C7E9E" w:rsidP="007862CE">
      <w:pPr>
        <w:numPr>
          <w:ilvl w:val="1"/>
          <w:numId w:val="3"/>
        </w:numPr>
        <w:tabs>
          <w:tab w:val="left" w:pos="1134"/>
        </w:tabs>
        <w:rPr>
          <w:rFonts w:ascii="Arial" w:hAnsi="Arial"/>
        </w:rPr>
      </w:pPr>
      <w:r>
        <w:rPr>
          <w:rFonts w:ascii="Arial" w:hAnsi="Arial"/>
        </w:rPr>
        <w:t>As From 8</w:t>
      </w:r>
      <w:r w:rsidRPr="00A722E4">
        <w:rPr>
          <w:rFonts w:ascii="Arial" w:hAnsi="Arial"/>
          <w:vertAlign w:val="superscript"/>
        </w:rPr>
        <w:t>th</w:t>
      </w:r>
      <w:r>
        <w:rPr>
          <w:rFonts w:ascii="Arial" w:hAnsi="Arial"/>
        </w:rPr>
        <w:t xml:space="preserve"> October 2018, the Council no longer offers an enhanced payment for voluntary redundancy. </w:t>
      </w:r>
    </w:p>
    <w:p w14:paraId="722B00AE" w14:textId="77777777" w:rsidR="001C7E9E" w:rsidRDefault="001C7E9E" w:rsidP="00A722E4">
      <w:pPr>
        <w:tabs>
          <w:tab w:val="left" w:pos="1134"/>
        </w:tabs>
        <w:ind w:left="1080"/>
        <w:rPr>
          <w:rFonts w:ascii="Arial" w:hAnsi="Arial"/>
        </w:rPr>
      </w:pPr>
    </w:p>
    <w:p w14:paraId="31675617" w14:textId="77777777" w:rsidR="00D15462" w:rsidRDefault="00D15462" w:rsidP="007862CE">
      <w:pPr>
        <w:numPr>
          <w:ilvl w:val="1"/>
          <w:numId w:val="3"/>
        </w:numPr>
        <w:tabs>
          <w:tab w:val="left" w:pos="1134"/>
        </w:tabs>
        <w:rPr>
          <w:rFonts w:ascii="Arial" w:hAnsi="Arial"/>
        </w:rPr>
      </w:pPr>
      <w:r w:rsidRPr="00D15462">
        <w:rPr>
          <w:rFonts w:ascii="Arial" w:hAnsi="Arial"/>
        </w:rPr>
        <w:t xml:space="preserve">Further guidance on redeployment can be found in the </w:t>
      </w:r>
      <w:r w:rsidR="005739A1">
        <w:rPr>
          <w:rFonts w:ascii="Arial" w:hAnsi="Arial"/>
        </w:rPr>
        <w:t xml:space="preserve">Council’s </w:t>
      </w:r>
      <w:r w:rsidRPr="00D15462">
        <w:rPr>
          <w:rFonts w:ascii="Arial" w:hAnsi="Arial"/>
        </w:rPr>
        <w:t>Redeployment Policy.</w:t>
      </w:r>
    </w:p>
    <w:p w14:paraId="42C6D796" w14:textId="77777777" w:rsidR="007B4C77" w:rsidRDefault="007B4C77" w:rsidP="007B4C77">
      <w:pPr>
        <w:tabs>
          <w:tab w:val="left" w:pos="1134"/>
        </w:tabs>
        <w:rPr>
          <w:rFonts w:ascii="Arial" w:hAnsi="Arial"/>
        </w:rPr>
      </w:pPr>
    </w:p>
    <w:p w14:paraId="6E1831B3" w14:textId="77777777" w:rsidR="007B4C77" w:rsidRDefault="007B4C77" w:rsidP="007B4C77">
      <w:pPr>
        <w:tabs>
          <w:tab w:val="left" w:pos="1134"/>
        </w:tabs>
        <w:rPr>
          <w:rFonts w:ascii="Arial" w:hAnsi="Arial"/>
        </w:rPr>
      </w:pPr>
    </w:p>
    <w:p w14:paraId="35C68ABD" w14:textId="77777777" w:rsidR="007B4C77" w:rsidRPr="007B4C77" w:rsidRDefault="007B4C77" w:rsidP="007862CE">
      <w:pPr>
        <w:numPr>
          <w:ilvl w:val="0"/>
          <w:numId w:val="3"/>
        </w:numPr>
        <w:tabs>
          <w:tab w:val="left" w:pos="1134"/>
        </w:tabs>
        <w:rPr>
          <w:rFonts w:ascii="Arial" w:hAnsi="Arial"/>
          <w:b/>
        </w:rPr>
      </w:pPr>
      <w:r>
        <w:rPr>
          <w:rFonts w:ascii="Arial" w:hAnsi="Arial"/>
          <w:b/>
        </w:rPr>
        <w:t>Selection for redundancy – criteria and process</w:t>
      </w:r>
    </w:p>
    <w:p w14:paraId="54E11D2A" w14:textId="77777777" w:rsidR="007B4C77" w:rsidRDefault="007B4C77" w:rsidP="007B4C77">
      <w:pPr>
        <w:tabs>
          <w:tab w:val="left" w:pos="1134"/>
        </w:tabs>
        <w:ind w:left="360"/>
        <w:rPr>
          <w:rFonts w:ascii="Arial" w:hAnsi="Arial"/>
        </w:rPr>
      </w:pPr>
    </w:p>
    <w:p w14:paraId="30CC2416" w14:textId="77777777" w:rsidR="007B4C77" w:rsidRDefault="007B4C77" w:rsidP="007862CE">
      <w:pPr>
        <w:numPr>
          <w:ilvl w:val="1"/>
          <w:numId w:val="3"/>
        </w:numPr>
        <w:tabs>
          <w:tab w:val="left" w:pos="567"/>
          <w:tab w:val="left" w:pos="1134"/>
          <w:tab w:val="left" w:pos="1276"/>
        </w:tabs>
        <w:jc w:val="both"/>
        <w:rPr>
          <w:rFonts w:ascii="Arial" w:hAnsi="Arial"/>
        </w:rPr>
      </w:pPr>
      <w:r w:rsidRPr="007B4C77">
        <w:rPr>
          <w:rFonts w:ascii="Arial" w:hAnsi="Arial"/>
        </w:rPr>
        <w:t>The Council recognises that in determining who should be selected for redundancy, an appropriate “selection pool” needs to be determined – there are no fixed rules as to how this selection pool should be defined. In deciding whether a redundancy selection pool was fair, an employment tribunal cannot substitute its own view of the appropriate pool, but it can decide whether the pool chosen by an employer (in this case the Council) was within the range of what is termed, “reasonable responses”. It may be the case that the Council may wish to select a particular employee in isolation (a selection pool of one) and this may be done on the strict proviso that the employee selected occupies a unique or highly specialised job role and that there are no other employees performing a very similar role with similar qualifications and/or expertise.</w:t>
      </w:r>
    </w:p>
    <w:p w14:paraId="31126E5D" w14:textId="77777777" w:rsidR="007B4C77" w:rsidRDefault="007B4C77" w:rsidP="007B4C77">
      <w:pPr>
        <w:tabs>
          <w:tab w:val="left" w:pos="567"/>
          <w:tab w:val="left" w:pos="1134"/>
          <w:tab w:val="left" w:pos="1276"/>
        </w:tabs>
        <w:ind w:left="1080"/>
        <w:jc w:val="both"/>
        <w:rPr>
          <w:rFonts w:ascii="Arial" w:hAnsi="Arial"/>
        </w:rPr>
      </w:pPr>
    </w:p>
    <w:p w14:paraId="6688362C" w14:textId="77777777" w:rsidR="007B4C77" w:rsidRDefault="007B4C77" w:rsidP="007862CE">
      <w:pPr>
        <w:numPr>
          <w:ilvl w:val="1"/>
          <w:numId w:val="3"/>
        </w:numPr>
        <w:tabs>
          <w:tab w:val="left" w:pos="567"/>
          <w:tab w:val="left" w:pos="1134"/>
          <w:tab w:val="left" w:pos="1276"/>
        </w:tabs>
        <w:jc w:val="both"/>
        <w:rPr>
          <w:rFonts w:ascii="Arial" w:hAnsi="Arial"/>
        </w:rPr>
      </w:pPr>
      <w:r w:rsidRPr="007B4C77">
        <w:rPr>
          <w:rFonts w:ascii="Arial" w:hAnsi="Arial"/>
        </w:rPr>
        <w:lastRenderedPageBreak/>
        <w:t>In terms of selecting the right pool, the starting point is to determine which particular kind of work is ceasing or diminishing and which employees perform that kind of work. For example, if it is determined that the work undertaken by Accountants is set to diminish, the Council may decide, in agreement with the recognised Trade Unions, that all Accountants within the entire Council, as well as those employees performing very similar work with similar qualifications, should be placed in the selection pool. “Similar work”, for the purposes of this policy only, shall mean those employees who, although not necessarily holding the same job title, perform two-thirds or more of the job description of employees whose work is set to diminish.</w:t>
      </w:r>
    </w:p>
    <w:p w14:paraId="2DE403A5" w14:textId="77777777" w:rsidR="007B4C77" w:rsidRDefault="007B4C77" w:rsidP="007B4C77">
      <w:pPr>
        <w:pStyle w:val="ListParagraph"/>
        <w:rPr>
          <w:rFonts w:ascii="Arial" w:hAnsi="Arial"/>
        </w:rPr>
      </w:pPr>
    </w:p>
    <w:p w14:paraId="4ACC98DA" w14:textId="77777777" w:rsidR="007B4C77" w:rsidRDefault="007B4C77" w:rsidP="007862CE">
      <w:pPr>
        <w:numPr>
          <w:ilvl w:val="1"/>
          <w:numId w:val="3"/>
        </w:numPr>
        <w:tabs>
          <w:tab w:val="left" w:pos="567"/>
          <w:tab w:val="left" w:pos="1134"/>
          <w:tab w:val="left" w:pos="1276"/>
        </w:tabs>
        <w:jc w:val="both"/>
        <w:rPr>
          <w:rFonts w:ascii="Arial" w:hAnsi="Arial"/>
        </w:rPr>
      </w:pPr>
      <w:r>
        <w:rPr>
          <w:rFonts w:ascii="Arial" w:hAnsi="Arial"/>
        </w:rPr>
        <w:t>HR representatives/ Managers and Trade Union r</w:t>
      </w:r>
      <w:r w:rsidRPr="007B4C77">
        <w:rPr>
          <w:rFonts w:ascii="Arial" w:hAnsi="Arial"/>
        </w:rPr>
        <w:t xml:space="preserve">epresentatives should be consulted in </w:t>
      </w:r>
      <w:r w:rsidRPr="007B4C77">
        <w:rPr>
          <w:rFonts w:ascii="Arial" w:hAnsi="Arial"/>
          <w:i/>
          <w:iCs/>
        </w:rPr>
        <w:t xml:space="preserve">all </w:t>
      </w:r>
      <w:r w:rsidRPr="007B4C77">
        <w:rPr>
          <w:rFonts w:ascii="Arial" w:hAnsi="Arial"/>
        </w:rPr>
        <w:t>cases when determining a fair selection pool and wherever possible, firm agreement needs to be reached, with the key proviso that the Council will, in all cases, genuinely apply its mind to the issue of who should be in the “selection pool”.</w:t>
      </w:r>
    </w:p>
    <w:p w14:paraId="62431CDC" w14:textId="77777777" w:rsidR="007B4C77" w:rsidRDefault="007B4C77" w:rsidP="007B4C77">
      <w:pPr>
        <w:pStyle w:val="ListParagraph"/>
        <w:rPr>
          <w:rFonts w:ascii="Arial" w:hAnsi="Arial"/>
        </w:rPr>
      </w:pPr>
    </w:p>
    <w:p w14:paraId="02562352" w14:textId="77777777" w:rsidR="007B4C77" w:rsidRDefault="007B4C77" w:rsidP="007862CE">
      <w:pPr>
        <w:numPr>
          <w:ilvl w:val="1"/>
          <w:numId w:val="3"/>
        </w:numPr>
        <w:tabs>
          <w:tab w:val="left" w:pos="567"/>
          <w:tab w:val="left" w:pos="1134"/>
          <w:tab w:val="left" w:pos="1276"/>
        </w:tabs>
        <w:jc w:val="both"/>
        <w:rPr>
          <w:rFonts w:ascii="Arial" w:hAnsi="Arial"/>
        </w:rPr>
      </w:pPr>
      <w:r w:rsidRPr="007B4C77">
        <w:rPr>
          <w:rFonts w:ascii="Arial" w:hAnsi="Arial"/>
        </w:rPr>
        <w:t>Once the selection pool has been determined, it will be necessary to determine which employees should be made redundant. In all cases, this will be done using an interview process (not entirely dissimilar to a recruitment interview) but based on the following criteria: work performance, skill/competence, disciplinary record and att</w:t>
      </w:r>
      <w:r w:rsidR="003552CE">
        <w:rPr>
          <w:rFonts w:ascii="Arial" w:hAnsi="Arial"/>
        </w:rPr>
        <w:t xml:space="preserve">endance record </w:t>
      </w:r>
      <w:r w:rsidRPr="007B4C77">
        <w:rPr>
          <w:rFonts w:ascii="Arial" w:hAnsi="Arial"/>
        </w:rPr>
        <w:t>as well as competency-based interview questions. Should a manager wish to utilise additional criteria, these criteria need to be ratified by an HR Practitioner/</w:t>
      </w:r>
      <w:r>
        <w:rPr>
          <w:rFonts w:ascii="Arial" w:hAnsi="Arial"/>
        </w:rPr>
        <w:t xml:space="preserve"> </w:t>
      </w:r>
      <w:r w:rsidRPr="007B4C77">
        <w:rPr>
          <w:rFonts w:ascii="Arial" w:hAnsi="Arial"/>
        </w:rPr>
        <w:t>Manager and subsequently agreed with the Trade Union representatives. However, although the interviewing and selection process should always include the 4 criteria specified above, for most job categories, it may be necessary to widen the interviewing process to include competency-based questions which should be developed from the job description and person</w:t>
      </w:r>
      <w:r>
        <w:rPr>
          <w:rFonts w:ascii="Arial" w:hAnsi="Arial"/>
        </w:rPr>
        <w:t xml:space="preserve"> </w:t>
      </w:r>
      <w:r w:rsidRPr="007B4C77">
        <w:rPr>
          <w:rFonts w:ascii="Arial" w:hAnsi="Arial"/>
        </w:rPr>
        <w:t>specification of the job that is the subject of the redundancy exercise. Competency-based questions are used to identify the key competencies, actions and behaviours required for the job going forward and are particularly relevant for specialised roles and/or supervisory/management positions. Guidance notes will be available to guide the Manager and the HR Practitioner, noting carefully that clear and specific agreement should be reached with the affected employees and their Trade Union representatives as part of the initial consultation meeting(s) at the onset of the redundancy exercise.</w:t>
      </w:r>
    </w:p>
    <w:p w14:paraId="49E398E2" w14:textId="77777777" w:rsidR="007B4C77" w:rsidRDefault="007B4C77" w:rsidP="007B4C77">
      <w:pPr>
        <w:tabs>
          <w:tab w:val="left" w:pos="567"/>
          <w:tab w:val="left" w:pos="1134"/>
          <w:tab w:val="left" w:pos="1276"/>
        </w:tabs>
        <w:ind w:left="1080"/>
        <w:jc w:val="both"/>
        <w:rPr>
          <w:rFonts w:ascii="Arial" w:hAnsi="Arial"/>
        </w:rPr>
      </w:pPr>
    </w:p>
    <w:p w14:paraId="44FF6338" w14:textId="77777777" w:rsidR="007B4C77" w:rsidRPr="007B4C77" w:rsidRDefault="007B4C77" w:rsidP="007862CE">
      <w:pPr>
        <w:numPr>
          <w:ilvl w:val="1"/>
          <w:numId w:val="3"/>
        </w:numPr>
        <w:tabs>
          <w:tab w:val="left" w:pos="567"/>
          <w:tab w:val="left" w:pos="1134"/>
          <w:tab w:val="left" w:pos="1276"/>
        </w:tabs>
        <w:jc w:val="both"/>
        <w:rPr>
          <w:rFonts w:ascii="Arial" w:hAnsi="Arial"/>
          <w:u w:val="single"/>
        </w:rPr>
      </w:pPr>
      <w:r w:rsidRPr="007B4C77">
        <w:rPr>
          <w:rFonts w:ascii="Arial" w:hAnsi="Arial"/>
          <w:u w:val="single"/>
        </w:rPr>
        <w:t>Work Performance</w:t>
      </w:r>
    </w:p>
    <w:p w14:paraId="16287F21" w14:textId="77777777" w:rsidR="007B4C77" w:rsidRDefault="007B4C77" w:rsidP="007B4C77">
      <w:pPr>
        <w:ind w:left="1080"/>
        <w:jc w:val="both"/>
        <w:rPr>
          <w:rFonts w:ascii="Arial" w:hAnsi="Arial"/>
          <w:sz w:val="28"/>
          <w:szCs w:val="28"/>
        </w:rPr>
      </w:pPr>
    </w:p>
    <w:p w14:paraId="7E1C4777" w14:textId="77777777" w:rsidR="007B4C77" w:rsidRDefault="007B4C77" w:rsidP="007B4C77">
      <w:pPr>
        <w:ind w:left="1080"/>
        <w:jc w:val="both"/>
        <w:rPr>
          <w:rFonts w:ascii="Arial" w:hAnsi="Arial"/>
        </w:rPr>
      </w:pPr>
      <w:r w:rsidRPr="007B4C77">
        <w:rPr>
          <w:rFonts w:ascii="Arial" w:hAnsi="Arial"/>
        </w:rPr>
        <w:t>The department must be able to show that there is objective evidence to support a selection based on this by criteria, as demonstrated by following the procedures for managing performance-related matters.</w:t>
      </w:r>
    </w:p>
    <w:p w14:paraId="2BAC6FC9" w14:textId="77777777" w:rsidR="007B4C77" w:rsidRPr="007B4C77" w:rsidRDefault="007B4C77" w:rsidP="007B4C77">
      <w:pPr>
        <w:ind w:left="1080"/>
        <w:jc w:val="both"/>
        <w:rPr>
          <w:rFonts w:ascii="Arial" w:hAnsi="Arial"/>
        </w:rPr>
      </w:pPr>
      <w:r w:rsidRPr="007B4C77">
        <w:rPr>
          <w:rFonts w:ascii="Arial" w:hAnsi="Arial"/>
        </w:rPr>
        <w:t xml:space="preserve"> </w:t>
      </w:r>
    </w:p>
    <w:p w14:paraId="0B91138B" w14:textId="77777777" w:rsidR="007B4C77" w:rsidRDefault="007B4C77" w:rsidP="007B4C77">
      <w:pPr>
        <w:ind w:left="1080"/>
        <w:jc w:val="both"/>
        <w:rPr>
          <w:rFonts w:ascii="Arial" w:hAnsi="Arial"/>
        </w:rPr>
      </w:pPr>
      <w:r w:rsidRPr="007B4C77">
        <w:rPr>
          <w:rFonts w:ascii="Arial" w:hAnsi="Arial"/>
        </w:rPr>
        <w:t>This may include outcomes (e.g. written warnings) from formal performance capability hearings, where they are still valid; informal performance action plans; and employee review and development feedback documentation.</w:t>
      </w:r>
    </w:p>
    <w:p w14:paraId="01970541" w14:textId="77777777" w:rsidR="007B4C77" w:rsidRDefault="007B4C77" w:rsidP="007862CE">
      <w:pPr>
        <w:numPr>
          <w:ilvl w:val="1"/>
          <w:numId w:val="3"/>
        </w:numPr>
        <w:jc w:val="both"/>
        <w:rPr>
          <w:rFonts w:ascii="Arial" w:hAnsi="Arial"/>
          <w:u w:val="single"/>
        </w:rPr>
      </w:pPr>
      <w:r>
        <w:rPr>
          <w:rFonts w:ascii="Arial" w:hAnsi="Arial"/>
        </w:rPr>
        <w:t xml:space="preserve"> </w:t>
      </w:r>
      <w:r>
        <w:rPr>
          <w:rFonts w:ascii="Arial" w:hAnsi="Arial"/>
        </w:rPr>
        <w:tab/>
      </w:r>
      <w:r w:rsidRPr="007B4C77">
        <w:rPr>
          <w:rFonts w:ascii="Arial" w:hAnsi="Arial"/>
          <w:u w:val="single"/>
        </w:rPr>
        <w:t>Skills/ competence</w:t>
      </w:r>
    </w:p>
    <w:p w14:paraId="5BE93A62" w14:textId="77777777" w:rsidR="007B4C77" w:rsidRDefault="007B4C77" w:rsidP="007B4C77">
      <w:pPr>
        <w:ind w:left="1080"/>
        <w:jc w:val="both"/>
        <w:rPr>
          <w:rFonts w:ascii="Arial" w:hAnsi="Arial"/>
          <w:u w:val="single"/>
        </w:rPr>
      </w:pPr>
    </w:p>
    <w:p w14:paraId="6410A910" w14:textId="77777777" w:rsidR="007B4C77" w:rsidRDefault="007B4C77" w:rsidP="007B4C77">
      <w:pPr>
        <w:ind w:left="1080"/>
        <w:jc w:val="both"/>
        <w:rPr>
          <w:rFonts w:ascii="Arial" w:hAnsi="Arial"/>
        </w:rPr>
      </w:pPr>
      <w:r w:rsidRPr="007B4C77">
        <w:rPr>
          <w:rFonts w:ascii="Arial" w:hAnsi="Arial"/>
        </w:rPr>
        <w:t xml:space="preserve">This focuses the Council on the retention of a balanced workforce which means that objective selection criteria related to departmental needs are required. Employees should be able to see what criteria are being used and how they are to be applied. Formal qualifications and advanced skills can also be considered, </w:t>
      </w:r>
      <w:r w:rsidRPr="007B4C77">
        <w:rPr>
          <w:rFonts w:ascii="Arial" w:hAnsi="Arial"/>
        </w:rPr>
        <w:lastRenderedPageBreak/>
        <w:t>where they are of direct relevance to future service provision and/or skill-mix requirements.</w:t>
      </w:r>
    </w:p>
    <w:p w14:paraId="156A6281" w14:textId="77777777" w:rsidR="007B4C77" w:rsidRPr="007B4C77" w:rsidRDefault="007B4C77" w:rsidP="007B4C77">
      <w:pPr>
        <w:ind w:left="1080"/>
        <w:jc w:val="both"/>
        <w:rPr>
          <w:rFonts w:ascii="Arial" w:hAnsi="Arial"/>
        </w:rPr>
      </w:pPr>
      <w:r w:rsidRPr="007B4C77">
        <w:rPr>
          <w:rFonts w:ascii="Arial" w:hAnsi="Arial"/>
        </w:rPr>
        <w:t xml:space="preserve"> </w:t>
      </w:r>
    </w:p>
    <w:p w14:paraId="6008BE9B" w14:textId="77777777" w:rsidR="007B4C77" w:rsidRDefault="007B4C77" w:rsidP="007B4C77">
      <w:pPr>
        <w:ind w:left="1080"/>
        <w:jc w:val="both"/>
        <w:rPr>
          <w:rFonts w:ascii="Arial" w:hAnsi="Arial"/>
        </w:rPr>
      </w:pPr>
      <w:r w:rsidRPr="007B4C77">
        <w:rPr>
          <w:rFonts w:ascii="Arial" w:hAnsi="Arial"/>
        </w:rPr>
        <w:t xml:space="preserve">Distinction should be made in this area between those qualifications that are essential for the role and those that are desirable. This will be based on the proposed job description for the role, with due regard to the competency-based </w:t>
      </w:r>
      <w:r w:rsidR="003552CE">
        <w:rPr>
          <w:rFonts w:ascii="Arial" w:hAnsi="Arial"/>
        </w:rPr>
        <w:t>provisions referred to in section</w:t>
      </w:r>
      <w:r w:rsidRPr="007B4C77">
        <w:rPr>
          <w:rFonts w:ascii="Arial" w:hAnsi="Arial"/>
        </w:rPr>
        <w:t xml:space="preserve"> 6.4.</w:t>
      </w:r>
    </w:p>
    <w:p w14:paraId="384BA73E" w14:textId="77777777" w:rsidR="00ED40B8" w:rsidRDefault="00ED40B8" w:rsidP="00ED40B8">
      <w:pPr>
        <w:jc w:val="both"/>
        <w:rPr>
          <w:rFonts w:ascii="Arial" w:hAnsi="Arial"/>
        </w:rPr>
      </w:pPr>
    </w:p>
    <w:p w14:paraId="190283C5" w14:textId="77777777" w:rsidR="00ED40B8" w:rsidRDefault="00ED40B8" w:rsidP="007862CE">
      <w:pPr>
        <w:numPr>
          <w:ilvl w:val="1"/>
          <w:numId w:val="3"/>
        </w:numPr>
        <w:jc w:val="both"/>
        <w:rPr>
          <w:rFonts w:ascii="Arial" w:hAnsi="Arial"/>
          <w:u w:val="single"/>
        </w:rPr>
      </w:pPr>
      <w:r w:rsidRPr="00ED40B8">
        <w:rPr>
          <w:rFonts w:ascii="Arial" w:hAnsi="Arial"/>
        </w:rPr>
        <w:t xml:space="preserve"> </w:t>
      </w:r>
      <w:r w:rsidRPr="00ED40B8">
        <w:rPr>
          <w:rFonts w:ascii="Arial" w:hAnsi="Arial"/>
        </w:rPr>
        <w:tab/>
      </w:r>
      <w:r w:rsidRPr="00ED40B8">
        <w:rPr>
          <w:rFonts w:ascii="Arial" w:hAnsi="Arial"/>
          <w:u w:val="single"/>
        </w:rPr>
        <w:t>Disciplinary records</w:t>
      </w:r>
    </w:p>
    <w:p w14:paraId="34B3F2EB" w14:textId="77777777" w:rsidR="00ED40B8" w:rsidRDefault="00ED40B8" w:rsidP="00ED40B8">
      <w:pPr>
        <w:ind w:left="1080"/>
        <w:jc w:val="both"/>
        <w:rPr>
          <w:rFonts w:ascii="Arial" w:hAnsi="Arial"/>
        </w:rPr>
      </w:pPr>
    </w:p>
    <w:p w14:paraId="7E28245C" w14:textId="77777777" w:rsidR="00ED40B8" w:rsidRDefault="00ED40B8" w:rsidP="00ED40B8">
      <w:pPr>
        <w:ind w:left="1080"/>
        <w:jc w:val="both"/>
        <w:rPr>
          <w:rFonts w:ascii="Arial" w:hAnsi="Arial"/>
        </w:rPr>
      </w:pPr>
      <w:r w:rsidRPr="00ED40B8">
        <w:rPr>
          <w:rFonts w:ascii="Arial" w:hAnsi="Arial"/>
        </w:rPr>
        <w:t>Only currently valid disciplinary sanctions should be taken into account. Expired disciplinary warnings should not be considered. It is appropriate to consider informal supervisory support plans but only where they were written 6 months or less prior to consultation. The department must be able to show that there is objective evidence to support a selection based on this criterio</w:t>
      </w:r>
      <w:r>
        <w:rPr>
          <w:rFonts w:ascii="Arial" w:hAnsi="Arial"/>
        </w:rPr>
        <w:t xml:space="preserve">n, as demonstrated by having due regard for </w:t>
      </w:r>
      <w:r w:rsidRPr="00ED40B8">
        <w:rPr>
          <w:rFonts w:ascii="Arial" w:hAnsi="Arial"/>
        </w:rPr>
        <w:t>the procedures for managing disciplinary matters.</w:t>
      </w:r>
    </w:p>
    <w:p w14:paraId="7D34F5C7" w14:textId="77777777" w:rsidR="00ED40B8" w:rsidRDefault="00ED40B8" w:rsidP="00ED40B8">
      <w:pPr>
        <w:jc w:val="both"/>
        <w:rPr>
          <w:rFonts w:ascii="Arial" w:hAnsi="Arial"/>
        </w:rPr>
      </w:pPr>
    </w:p>
    <w:p w14:paraId="56CF1D6D" w14:textId="77777777" w:rsidR="00ED40B8" w:rsidRDefault="00ED40B8" w:rsidP="007862CE">
      <w:pPr>
        <w:numPr>
          <w:ilvl w:val="1"/>
          <w:numId w:val="3"/>
        </w:numPr>
        <w:jc w:val="both"/>
        <w:rPr>
          <w:rFonts w:ascii="Arial" w:hAnsi="Arial"/>
          <w:u w:val="single"/>
        </w:rPr>
      </w:pPr>
      <w:r>
        <w:rPr>
          <w:rFonts w:ascii="Arial" w:hAnsi="Arial"/>
        </w:rPr>
        <w:t xml:space="preserve">     </w:t>
      </w:r>
      <w:r w:rsidRPr="00ED40B8">
        <w:rPr>
          <w:rFonts w:ascii="Arial" w:hAnsi="Arial"/>
          <w:u w:val="single"/>
        </w:rPr>
        <w:t>Attendance record</w:t>
      </w:r>
    </w:p>
    <w:p w14:paraId="0B4020A7" w14:textId="77777777" w:rsidR="00ED40B8" w:rsidRDefault="00ED40B8" w:rsidP="00ED40B8">
      <w:pPr>
        <w:ind w:left="1080"/>
        <w:jc w:val="both"/>
        <w:rPr>
          <w:rFonts w:ascii="Arial" w:hAnsi="Arial"/>
          <w:u w:val="single"/>
        </w:rPr>
      </w:pPr>
    </w:p>
    <w:p w14:paraId="4B0D7BD7" w14:textId="77777777" w:rsidR="00ED40B8" w:rsidRDefault="00ED40B8" w:rsidP="00ED40B8">
      <w:pPr>
        <w:ind w:left="1080"/>
        <w:jc w:val="both"/>
        <w:rPr>
          <w:rFonts w:ascii="Arial" w:hAnsi="Arial"/>
        </w:rPr>
      </w:pPr>
      <w:r w:rsidRPr="00ED40B8">
        <w:rPr>
          <w:rFonts w:ascii="Arial" w:hAnsi="Arial"/>
        </w:rPr>
        <w:t>It is imperative that appropriate records have been maintained in order to use this criterion. On no account shall the Council take into consideration absence due pregnancy or childbirth when calculating absence. Similarly, account should not be taken of any absences which are as a result of an employee’s recognised disability or pregnancy.</w:t>
      </w:r>
    </w:p>
    <w:p w14:paraId="1D7B270A" w14:textId="77777777" w:rsidR="00ED40B8" w:rsidRDefault="00ED40B8" w:rsidP="00ED40B8">
      <w:pPr>
        <w:ind w:left="1080"/>
        <w:jc w:val="both"/>
        <w:rPr>
          <w:rFonts w:ascii="Arial" w:hAnsi="Arial"/>
        </w:rPr>
      </w:pPr>
    </w:p>
    <w:p w14:paraId="27A35B8D" w14:textId="77777777" w:rsidR="00ED40B8" w:rsidRDefault="00ED40B8" w:rsidP="00ED40B8">
      <w:pPr>
        <w:ind w:left="1080"/>
        <w:jc w:val="both"/>
        <w:rPr>
          <w:rFonts w:ascii="Arial" w:hAnsi="Arial"/>
        </w:rPr>
      </w:pPr>
      <w:r w:rsidRPr="00ED40B8">
        <w:rPr>
          <w:rFonts w:ascii="Arial" w:hAnsi="Arial"/>
        </w:rPr>
        <w:t>The department must be able to show that there is objective evidence to support a selection based on this by criteria, as demonstrated by having due regard for the procedures for managing ill-health and attendance matters.</w:t>
      </w:r>
    </w:p>
    <w:p w14:paraId="4F904CB7" w14:textId="77777777" w:rsidR="00ED40B8" w:rsidRDefault="00ED40B8" w:rsidP="00ED40B8">
      <w:pPr>
        <w:jc w:val="both"/>
        <w:rPr>
          <w:rFonts w:ascii="Arial" w:hAnsi="Arial"/>
        </w:rPr>
      </w:pPr>
    </w:p>
    <w:p w14:paraId="096F626A" w14:textId="77777777" w:rsidR="00ED40B8" w:rsidRPr="00ED40B8" w:rsidRDefault="00ED40B8" w:rsidP="00ED40B8">
      <w:pPr>
        <w:ind w:left="426"/>
        <w:jc w:val="both"/>
        <w:rPr>
          <w:rFonts w:ascii="Arial" w:hAnsi="Arial"/>
        </w:rPr>
      </w:pPr>
      <w:r>
        <w:rPr>
          <w:rFonts w:ascii="Arial" w:hAnsi="Arial"/>
        </w:rPr>
        <w:t xml:space="preserve">6.9    </w:t>
      </w:r>
      <w:r w:rsidRPr="00ED40B8">
        <w:rPr>
          <w:rFonts w:ascii="Arial" w:hAnsi="Arial"/>
          <w:u w:val="single"/>
        </w:rPr>
        <w:t>Applying the criteria fairly</w:t>
      </w:r>
    </w:p>
    <w:p w14:paraId="06971CD3" w14:textId="77777777" w:rsidR="00ED40B8" w:rsidRDefault="00ED40B8" w:rsidP="00ED40B8">
      <w:pPr>
        <w:jc w:val="both"/>
        <w:rPr>
          <w:rFonts w:ascii="Arial" w:hAnsi="Arial"/>
          <w:sz w:val="28"/>
          <w:szCs w:val="28"/>
        </w:rPr>
      </w:pPr>
      <w:r>
        <w:rPr>
          <w:rFonts w:ascii="Arial" w:hAnsi="Arial"/>
          <w:sz w:val="28"/>
          <w:szCs w:val="28"/>
        </w:rPr>
        <w:tab/>
      </w:r>
    </w:p>
    <w:p w14:paraId="08A3B6E7" w14:textId="77777777" w:rsidR="00ED40B8" w:rsidRDefault="00ED40B8" w:rsidP="00ED40B8">
      <w:pPr>
        <w:ind w:left="993" w:hanging="993"/>
        <w:jc w:val="both"/>
        <w:rPr>
          <w:rFonts w:ascii="Arial" w:hAnsi="Arial"/>
        </w:rPr>
      </w:pPr>
      <w:r>
        <w:rPr>
          <w:rFonts w:ascii="Arial" w:hAnsi="Arial"/>
          <w:sz w:val="28"/>
          <w:szCs w:val="28"/>
        </w:rPr>
        <w:tab/>
      </w:r>
      <w:r w:rsidRPr="00ED40B8">
        <w:rPr>
          <w:rFonts w:ascii="Arial" w:hAnsi="Arial"/>
        </w:rPr>
        <w:t xml:space="preserve">The Equalities Act 2010 applies in all cases of organisational change and redundancy situations. As such, any factors that would prevent one group of people unjustifiably meeting redundancy selection criteria more easily than others should be avoided. In addition, any employee who is engaged in asserting a statutory right, for example, requesting flexible working, whistle-blowing or acting as a Trade Union representative, should not be selected for redundancy on the basis of asserting that right. To avoid doubt, advice should be sought from Human Resources. </w:t>
      </w:r>
    </w:p>
    <w:p w14:paraId="2A1F701D" w14:textId="77777777" w:rsidR="00ED40B8" w:rsidRPr="00ED40B8" w:rsidRDefault="00ED40B8" w:rsidP="00ED40B8">
      <w:pPr>
        <w:ind w:left="993" w:hanging="993"/>
        <w:jc w:val="both"/>
        <w:rPr>
          <w:rFonts w:ascii="Arial" w:hAnsi="Arial"/>
        </w:rPr>
      </w:pPr>
    </w:p>
    <w:p w14:paraId="57C5B292" w14:textId="77777777" w:rsidR="00ED40B8" w:rsidRDefault="00ED40B8" w:rsidP="003552CE">
      <w:pPr>
        <w:ind w:left="993"/>
        <w:jc w:val="both"/>
        <w:rPr>
          <w:rFonts w:ascii="Arial" w:hAnsi="Arial"/>
        </w:rPr>
      </w:pPr>
      <w:r w:rsidRPr="00ED40B8">
        <w:rPr>
          <w:rFonts w:ascii="Arial" w:hAnsi="Arial"/>
        </w:rPr>
        <w:t xml:space="preserve">Further details of </w:t>
      </w:r>
      <w:r>
        <w:rPr>
          <w:rFonts w:ascii="Arial" w:hAnsi="Arial"/>
        </w:rPr>
        <w:t xml:space="preserve">strategic integrated/ </w:t>
      </w:r>
      <w:r w:rsidRPr="00ED40B8">
        <w:rPr>
          <w:rFonts w:ascii="Arial" w:hAnsi="Arial"/>
        </w:rPr>
        <w:t>equality impact assessments and the respective guidance and forms can be found at intranet page 1645. Employees selected for redundancy have a right of access to the records that established their selection for redundancy following the interview process as described above.</w:t>
      </w:r>
    </w:p>
    <w:p w14:paraId="03EFCA41" w14:textId="77777777" w:rsidR="009B44BE" w:rsidRDefault="009B44BE" w:rsidP="009B44BE">
      <w:pPr>
        <w:jc w:val="both"/>
        <w:rPr>
          <w:rFonts w:ascii="Arial" w:hAnsi="Arial"/>
        </w:rPr>
      </w:pPr>
    </w:p>
    <w:p w14:paraId="5F96A722" w14:textId="77777777" w:rsidR="009B44BE" w:rsidRDefault="009B44BE" w:rsidP="009B44BE">
      <w:pPr>
        <w:jc w:val="both"/>
        <w:rPr>
          <w:rFonts w:ascii="Arial" w:hAnsi="Arial"/>
        </w:rPr>
      </w:pPr>
    </w:p>
    <w:p w14:paraId="33231A02" w14:textId="77777777" w:rsidR="009B44BE" w:rsidRDefault="009B44BE" w:rsidP="007862CE">
      <w:pPr>
        <w:numPr>
          <w:ilvl w:val="0"/>
          <w:numId w:val="3"/>
        </w:numPr>
        <w:jc w:val="both"/>
        <w:rPr>
          <w:rFonts w:ascii="Arial" w:hAnsi="Arial"/>
          <w:b/>
        </w:rPr>
      </w:pPr>
      <w:r>
        <w:rPr>
          <w:rFonts w:ascii="Arial" w:hAnsi="Arial"/>
          <w:b/>
        </w:rPr>
        <w:t>Avoiding compulsory redundancy</w:t>
      </w:r>
    </w:p>
    <w:p w14:paraId="5B95CD12" w14:textId="77777777" w:rsidR="009B44BE" w:rsidRDefault="009B44BE" w:rsidP="009B44BE">
      <w:pPr>
        <w:ind w:left="360"/>
        <w:jc w:val="both"/>
        <w:rPr>
          <w:rFonts w:ascii="Arial" w:hAnsi="Arial"/>
          <w:b/>
        </w:rPr>
      </w:pPr>
    </w:p>
    <w:p w14:paraId="40ACE50E" w14:textId="77777777" w:rsidR="009B44BE" w:rsidRDefault="009B44BE" w:rsidP="007862CE">
      <w:pPr>
        <w:numPr>
          <w:ilvl w:val="1"/>
          <w:numId w:val="3"/>
        </w:numPr>
        <w:tabs>
          <w:tab w:val="left" w:pos="993"/>
        </w:tabs>
        <w:jc w:val="both"/>
        <w:rPr>
          <w:rFonts w:ascii="Arial" w:hAnsi="Arial"/>
        </w:rPr>
      </w:pPr>
      <w:r w:rsidRPr="009B44BE">
        <w:rPr>
          <w:rFonts w:ascii="Arial" w:hAnsi="Arial"/>
        </w:rPr>
        <w:t>The Council is required to consider and respond to all proposals to avoid compulsory redundancy in a reasonable and proportionate way.</w:t>
      </w:r>
    </w:p>
    <w:p w14:paraId="5220BBB2" w14:textId="77777777" w:rsidR="009B44BE" w:rsidRDefault="009B44BE" w:rsidP="009B44BE">
      <w:pPr>
        <w:tabs>
          <w:tab w:val="left" w:pos="993"/>
        </w:tabs>
        <w:ind w:left="1080"/>
        <w:jc w:val="both"/>
        <w:rPr>
          <w:rFonts w:ascii="Arial" w:hAnsi="Arial"/>
        </w:rPr>
      </w:pPr>
    </w:p>
    <w:p w14:paraId="539369A7" w14:textId="77777777" w:rsidR="009B44BE" w:rsidRDefault="009B44BE" w:rsidP="007862CE">
      <w:pPr>
        <w:numPr>
          <w:ilvl w:val="1"/>
          <w:numId w:val="3"/>
        </w:numPr>
        <w:jc w:val="both"/>
        <w:rPr>
          <w:rFonts w:ascii="Arial" w:hAnsi="Arial"/>
        </w:rPr>
      </w:pPr>
      <w:r>
        <w:rPr>
          <w:rFonts w:ascii="Arial" w:hAnsi="Arial"/>
        </w:rPr>
        <w:lastRenderedPageBreak/>
        <w:t xml:space="preserve">     </w:t>
      </w:r>
      <w:r w:rsidRPr="009B44BE">
        <w:rPr>
          <w:rFonts w:ascii="Arial" w:hAnsi="Arial"/>
        </w:rPr>
        <w:t>Methods the Council will utilise to avoid compulsory redundancy include those outlined below.</w:t>
      </w:r>
    </w:p>
    <w:p w14:paraId="13CB595B" w14:textId="77777777" w:rsidR="009B44BE" w:rsidRDefault="009B44BE" w:rsidP="009B44BE">
      <w:pPr>
        <w:pStyle w:val="ListParagraph"/>
        <w:rPr>
          <w:rFonts w:ascii="Arial" w:hAnsi="Arial"/>
        </w:rPr>
      </w:pPr>
    </w:p>
    <w:p w14:paraId="6A5004E0" w14:textId="77777777" w:rsidR="009B44BE" w:rsidRDefault="009B44BE" w:rsidP="007862CE">
      <w:pPr>
        <w:numPr>
          <w:ilvl w:val="1"/>
          <w:numId w:val="3"/>
        </w:numPr>
        <w:jc w:val="both"/>
        <w:rPr>
          <w:rFonts w:ascii="Arial" w:hAnsi="Arial"/>
          <w:u w:val="single"/>
        </w:rPr>
      </w:pPr>
      <w:r>
        <w:rPr>
          <w:rFonts w:ascii="Arial" w:hAnsi="Arial"/>
        </w:rPr>
        <w:t xml:space="preserve"> </w:t>
      </w:r>
      <w:r>
        <w:rPr>
          <w:rFonts w:ascii="Arial" w:hAnsi="Arial"/>
        </w:rPr>
        <w:tab/>
      </w:r>
      <w:r w:rsidRPr="009B44BE">
        <w:rPr>
          <w:rFonts w:ascii="Arial" w:hAnsi="Arial"/>
          <w:u w:val="single"/>
        </w:rPr>
        <w:t>Seeking Volunteers for Redundancy and/or Early Retirement</w:t>
      </w:r>
    </w:p>
    <w:p w14:paraId="6D9C8D39" w14:textId="77777777" w:rsidR="009B44BE" w:rsidRDefault="009B44BE" w:rsidP="009B44BE">
      <w:pPr>
        <w:pStyle w:val="ListParagraph"/>
        <w:rPr>
          <w:rFonts w:ascii="Arial" w:hAnsi="Arial"/>
          <w:u w:val="single"/>
        </w:rPr>
      </w:pPr>
    </w:p>
    <w:p w14:paraId="45F8BCE6" w14:textId="77777777" w:rsidR="009B44BE" w:rsidRDefault="009B44BE" w:rsidP="009B44BE">
      <w:pPr>
        <w:ind w:left="1080"/>
        <w:jc w:val="both"/>
        <w:rPr>
          <w:rFonts w:ascii="Arial" w:hAnsi="Arial"/>
        </w:rPr>
      </w:pPr>
      <w:r w:rsidRPr="009B44BE">
        <w:rPr>
          <w:rFonts w:ascii="Arial" w:hAnsi="Arial"/>
        </w:rPr>
        <w:t>Whilst applications for voluntary redundancy may be considered, such applications will be subject to, and based upon the requirements of the service. In the first instance, volunteers for redundancy will be requested and details of redundancy payments (and where appropriate, pension benefits) will be made available.</w:t>
      </w:r>
    </w:p>
    <w:p w14:paraId="675E05EE" w14:textId="77777777" w:rsidR="009B44BE" w:rsidRDefault="009B44BE" w:rsidP="009B44BE">
      <w:pPr>
        <w:jc w:val="both"/>
        <w:rPr>
          <w:rFonts w:ascii="Arial" w:hAnsi="Arial"/>
        </w:rPr>
      </w:pPr>
    </w:p>
    <w:p w14:paraId="11468CA7" w14:textId="77777777" w:rsidR="009B44BE" w:rsidRDefault="009B44BE" w:rsidP="007862CE">
      <w:pPr>
        <w:numPr>
          <w:ilvl w:val="1"/>
          <w:numId w:val="3"/>
        </w:numPr>
        <w:jc w:val="both"/>
        <w:rPr>
          <w:rFonts w:ascii="Arial" w:hAnsi="Arial"/>
        </w:rPr>
      </w:pPr>
      <w:r>
        <w:rPr>
          <w:rFonts w:ascii="Arial" w:hAnsi="Arial"/>
        </w:rPr>
        <w:t xml:space="preserve"> </w:t>
      </w:r>
      <w:r>
        <w:rPr>
          <w:rFonts w:ascii="Arial" w:hAnsi="Arial"/>
        </w:rPr>
        <w:tab/>
      </w:r>
      <w:r w:rsidRPr="009B44BE">
        <w:rPr>
          <w:rFonts w:ascii="Arial" w:hAnsi="Arial"/>
        </w:rPr>
        <w:t>If asking for volunteers attracts more interest than required, or employees from essential service areas express an interest in voluntary redundancy, or employees with specific skills that the Council would need to retain express an interest in voluntary redundancy, then the Council has the right not to accept an employee’s request. A proper business case that objectively weighs the positive and negative aspects of approving or declining the application (such as a cost-benefit analysis) should be undertaken by the appropriate manager.</w:t>
      </w:r>
    </w:p>
    <w:p w14:paraId="2FC17F8B" w14:textId="77777777" w:rsidR="004F757E" w:rsidRDefault="004F757E" w:rsidP="004F757E">
      <w:pPr>
        <w:ind w:left="1080"/>
        <w:jc w:val="both"/>
        <w:rPr>
          <w:rFonts w:ascii="Arial" w:hAnsi="Arial"/>
        </w:rPr>
      </w:pPr>
    </w:p>
    <w:p w14:paraId="43FD9B0A" w14:textId="77777777" w:rsidR="004F757E" w:rsidRDefault="004F757E" w:rsidP="007862CE">
      <w:pPr>
        <w:numPr>
          <w:ilvl w:val="1"/>
          <w:numId w:val="3"/>
        </w:numPr>
        <w:jc w:val="both"/>
        <w:rPr>
          <w:rFonts w:ascii="Arial" w:hAnsi="Arial"/>
        </w:rPr>
      </w:pPr>
      <w:r>
        <w:rPr>
          <w:rFonts w:ascii="Arial" w:hAnsi="Arial"/>
        </w:rPr>
        <w:t xml:space="preserve"> </w:t>
      </w:r>
      <w:r>
        <w:rPr>
          <w:rFonts w:ascii="Arial" w:hAnsi="Arial"/>
        </w:rPr>
        <w:tab/>
      </w:r>
      <w:r w:rsidRPr="004F757E">
        <w:rPr>
          <w:rFonts w:ascii="Arial" w:hAnsi="Arial"/>
        </w:rPr>
        <w:t xml:space="preserve">Employees wishing to be considered for phased or graduated retirement should, in the first instance, discuss their request with their line manager; further information and guidance can also be sought from their HR Practitioner and the Pensions Department. </w:t>
      </w:r>
      <w:r w:rsidR="001316D1">
        <w:rPr>
          <w:rFonts w:ascii="Arial" w:hAnsi="Arial"/>
        </w:rPr>
        <w:t xml:space="preserve">The earliest age that pension benefits can be voluntary accessed, is Age 55. Pension scheme members under Age 55, would be awarded deferred pension benefits within the scheme. </w:t>
      </w:r>
      <w:r w:rsidRPr="004F757E">
        <w:rPr>
          <w:rFonts w:ascii="Arial" w:hAnsi="Arial"/>
        </w:rPr>
        <w:t>Similarly, employees wishing to reduce their hours (i.e. part-time working) should discuss their proposal with their line manager, with further information obtainable from their respective HR</w:t>
      </w:r>
      <w:r>
        <w:rPr>
          <w:rFonts w:ascii="Arial" w:hAnsi="Arial"/>
        </w:rPr>
        <w:t xml:space="preserve"> p</w:t>
      </w:r>
      <w:r w:rsidRPr="004F757E">
        <w:rPr>
          <w:rFonts w:ascii="Arial" w:hAnsi="Arial"/>
        </w:rPr>
        <w:t xml:space="preserve">ractitioner or trade union representative. More information on making such requests can be found in the Flexible Working Policy. </w:t>
      </w:r>
      <w:r w:rsidRPr="00C55AAB">
        <w:rPr>
          <w:rFonts w:ascii="Arial" w:hAnsi="Arial"/>
          <w:color w:val="000000"/>
        </w:rPr>
        <w:t xml:space="preserve">Furthermore, the Council, as part of any restructuring proposals, may invite applications from employees to be considered for voluntary redundancy. </w:t>
      </w:r>
      <w:r w:rsidR="00596A7B" w:rsidRPr="00C55AAB">
        <w:rPr>
          <w:rFonts w:ascii="Arial" w:hAnsi="Arial"/>
          <w:color w:val="000000"/>
        </w:rPr>
        <w:t>However, t</w:t>
      </w:r>
      <w:r w:rsidR="001C7E9E" w:rsidRPr="00C55AAB">
        <w:rPr>
          <w:rFonts w:ascii="Arial" w:hAnsi="Arial"/>
          <w:color w:val="000000"/>
        </w:rPr>
        <w:t>he</w:t>
      </w:r>
      <w:r w:rsidR="001C7E9E">
        <w:rPr>
          <w:rFonts w:ascii="Arial" w:hAnsi="Arial"/>
        </w:rPr>
        <w:t xml:space="preserve"> Council does not offer an enhanced payment for voluntary redundancy </w:t>
      </w:r>
      <w:r w:rsidR="00596A7B">
        <w:rPr>
          <w:rFonts w:ascii="Arial" w:hAnsi="Arial"/>
        </w:rPr>
        <w:t xml:space="preserve">as it has had discretion to do so in the past. </w:t>
      </w:r>
      <w:r w:rsidRPr="004F757E">
        <w:rPr>
          <w:rFonts w:ascii="Arial" w:hAnsi="Arial"/>
        </w:rPr>
        <w:t>This will generally be undertaken on a Service-by-Service approach and employees are strongly urged to make themselves familiar with any supplementary guidance that may be in force at the time of making their application.</w:t>
      </w:r>
    </w:p>
    <w:p w14:paraId="0A4F7224" w14:textId="77777777" w:rsidR="004F757E" w:rsidRDefault="004F757E" w:rsidP="004F757E">
      <w:pPr>
        <w:pStyle w:val="ListParagraph"/>
        <w:rPr>
          <w:rFonts w:ascii="Arial" w:hAnsi="Arial"/>
        </w:rPr>
      </w:pPr>
    </w:p>
    <w:p w14:paraId="67376A4B" w14:textId="77777777" w:rsidR="004F757E" w:rsidRDefault="004F757E" w:rsidP="007862CE">
      <w:pPr>
        <w:numPr>
          <w:ilvl w:val="1"/>
          <w:numId w:val="3"/>
        </w:numPr>
        <w:jc w:val="both"/>
        <w:rPr>
          <w:rFonts w:ascii="Arial" w:hAnsi="Arial"/>
        </w:rPr>
      </w:pPr>
      <w:r>
        <w:rPr>
          <w:rFonts w:ascii="Arial" w:hAnsi="Arial"/>
        </w:rPr>
        <w:t xml:space="preserve"> </w:t>
      </w:r>
      <w:r>
        <w:rPr>
          <w:rFonts w:ascii="Arial" w:hAnsi="Arial"/>
        </w:rPr>
        <w:tab/>
      </w:r>
      <w:r w:rsidRPr="004F757E">
        <w:rPr>
          <w:rFonts w:ascii="Arial" w:hAnsi="Arial"/>
        </w:rPr>
        <w:t xml:space="preserve">Heads of Service may consider requests for “bumped” redundancies. In these circumstances, employees </w:t>
      </w:r>
      <w:r w:rsidRPr="00C55AAB">
        <w:rPr>
          <w:rFonts w:ascii="Arial" w:hAnsi="Arial"/>
          <w:color w:val="000000"/>
        </w:rPr>
        <w:t>may volunteer for redundancy t</w:t>
      </w:r>
      <w:r w:rsidRPr="004F757E">
        <w:rPr>
          <w:rFonts w:ascii="Arial" w:hAnsi="Arial"/>
        </w:rPr>
        <w:t>o make way for employees with transferable skills whose role may be identified as compulsorily redundant and who do not wish to leave the employment of the Council.</w:t>
      </w:r>
    </w:p>
    <w:p w14:paraId="5AE48A43" w14:textId="77777777" w:rsidR="004F757E" w:rsidRDefault="004F757E" w:rsidP="004F757E">
      <w:pPr>
        <w:pStyle w:val="ListParagraph"/>
        <w:rPr>
          <w:rFonts w:ascii="Arial" w:hAnsi="Arial"/>
        </w:rPr>
      </w:pPr>
    </w:p>
    <w:p w14:paraId="3D7569B8" w14:textId="77777777" w:rsidR="004F757E" w:rsidRPr="004F757E" w:rsidRDefault="004F757E" w:rsidP="007862CE">
      <w:pPr>
        <w:numPr>
          <w:ilvl w:val="1"/>
          <w:numId w:val="3"/>
        </w:numPr>
        <w:jc w:val="both"/>
        <w:rPr>
          <w:rFonts w:ascii="Arial" w:hAnsi="Arial"/>
          <w:u w:val="single"/>
        </w:rPr>
      </w:pPr>
      <w:r>
        <w:rPr>
          <w:rFonts w:ascii="Arial" w:hAnsi="Arial"/>
        </w:rPr>
        <w:t xml:space="preserve"> </w:t>
      </w:r>
      <w:r>
        <w:rPr>
          <w:rFonts w:ascii="Arial" w:hAnsi="Arial"/>
        </w:rPr>
        <w:tab/>
      </w:r>
      <w:r w:rsidRPr="004F757E">
        <w:rPr>
          <w:rFonts w:ascii="Arial" w:hAnsi="Arial"/>
          <w:u w:val="single"/>
        </w:rPr>
        <w:t>Redeployment</w:t>
      </w:r>
    </w:p>
    <w:p w14:paraId="2AC524CD" w14:textId="77777777" w:rsidR="009B44BE" w:rsidRDefault="00F518C4" w:rsidP="009B44BE">
      <w:pPr>
        <w:ind w:left="1080"/>
        <w:jc w:val="both"/>
        <w:rPr>
          <w:rFonts w:ascii="Arial" w:hAnsi="Arial"/>
        </w:rPr>
      </w:pPr>
      <w:r w:rsidRPr="00F518C4">
        <w:rPr>
          <w:rFonts w:ascii="Arial" w:hAnsi="Arial"/>
        </w:rPr>
        <w:t>The Council has a Redeployment policy that sets out the approach that should be taken with employees who face a possible redundancy situation. Reference must be made to this policy to avoid unnecessar</w:t>
      </w:r>
      <w:r>
        <w:rPr>
          <w:rFonts w:ascii="Arial" w:hAnsi="Arial"/>
        </w:rPr>
        <w:t>y redundancies and to retain</w:t>
      </w:r>
      <w:r w:rsidRPr="00F518C4">
        <w:rPr>
          <w:rFonts w:ascii="Arial" w:hAnsi="Arial"/>
        </w:rPr>
        <w:t xml:space="preserve"> required skills.</w:t>
      </w:r>
    </w:p>
    <w:p w14:paraId="50F40DEB" w14:textId="77777777" w:rsidR="00F518C4" w:rsidRDefault="00F518C4" w:rsidP="00F518C4">
      <w:pPr>
        <w:jc w:val="both"/>
        <w:rPr>
          <w:rFonts w:ascii="Arial" w:hAnsi="Arial"/>
        </w:rPr>
      </w:pPr>
    </w:p>
    <w:p w14:paraId="77A52294" w14:textId="77777777" w:rsidR="00F518C4" w:rsidRDefault="00F518C4" w:rsidP="00F518C4">
      <w:pPr>
        <w:jc w:val="both"/>
        <w:rPr>
          <w:rFonts w:ascii="Arial" w:hAnsi="Arial"/>
        </w:rPr>
      </w:pPr>
    </w:p>
    <w:p w14:paraId="103CE4E7" w14:textId="77777777" w:rsidR="00F518C4" w:rsidRPr="00F518C4" w:rsidRDefault="00F518C4" w:rsidP="007862CE">
      <w:pPr>
        <w:numPr>
          <w:ilvl w:val="0"/>
          <w:numId w:val="3"/>
        </w:numPr>
        <w:jc w:val="both"/>
        <w:rPr>
          <w:rFonts w:ascii="Arial" w:hAnsi="Arial"/>
          <w:b/>
        </w:rPr>
      </w:pPr>
      <w:r>
        <w:rPr>
          <w:rFonts w:ascii="Arial" w:hAnsi="Arial"/>
          <w:b/>
        </w:rPr>
        <w:t xml:space="preserve">    Notice periods</w:t>
      </w:r>
    </w:p>
    <w:p w14:paraId="007DCDA8" w14:textId="77777777" w:rsidR="009B44BE" w:rsidRDefault="009B44BE" w:rsidP="00F518C4">
      <w:pPr>
        <w:jc w:val="both"/>
        <w:rPr>
          <w:rFonts w:ascii="Arial" w:hAnsi="Arial"/>
        </w:rPr>
      </w:pPr>
    </w:p>
    <w:p w14:paraId="231B6316" w14:textId="77777777" w:rsidR="00F518C4" w:rsidRDefault="00F518C4" w:rsidP="007862CE">
      <w:pPr>
        <w:numPr>
          <w:ilvl w:val="1"/>
          <w:numId w:val="3"/>
        </w:numPr>
        <w:jc w:val="both"/>
        <w:rPr>
          <w:rFonts w:ascii="Arial" w:hAnsi="Arial"/>
        </w:rPr>
      </w:pPr>
      <w:r>
        <w:rPr>
          <w:rFonts w:ascii="Arial" w:hAnsi="Arial"/>
        </w:rPr>
        <w:lastRenderedPageBreak/>
        <w:t xml:space="preserve"> </w:t>
      </w:r>
      <w:r>
        <w:rPr>
          <w:rFonts w:ascii="Arial" w:hAnsi="Arial"/>
        </w:rPr>
        <w:tab/>
      </w:r>
      <w:r w:rsidRPr="00F518C4">
        <w:rPr>
          <w:rFonts w:ascii="Arial" w:hAnsi="Arial"/>
        </w:rPr>
        <w:t>Unless the employee’s contract of employment states otherwise, the statutory period of notice is as follows:</w:t>
      </w:r>
    </w:p>
    <w:p w14:paraId="20876B09" w14:textId="77777777" w:rsidR="00F518C4" w:rsidRPr="00F518C4" w:rsidRDefault="00F518C4" w:rsidP="00F518C4">
      <w:pPr>
        <w:ind w:left="1080"/>
        <w:jc w:val="both"/>
        <w:rPr>
          <w:rFonts w:ascii="Arial" w:hAnsi="Arial"/>
        </w:rPr>
      </w:pPr>
      <w:r w:rsidRPr="00F518C4">
        <w:rPr>
          <w:rFonts w:ascii="Arial" w:hAnsi="Arial"/>
        </w:rPr>
        <w:t xml:space="preserve"> </w:t>
      </w:r>
    </w:p>
    <w:p w14:paraId="6A50926F" w14:textId="77777777" w:rsidR="00F518C4" w:rsidRPr="00F518C4" w:rsidRDefault="00F518C4" w:rsidP="007862CE">
      <w:pPr>
        <w:numPr>
          <w:ilvl w:val="0"/>
          <w:numId w:val="9"/>
        </w:numPr>
        <w:jc w:val="both"/>
        <w:rPr>
          <w:rFonts w:ascii="Arial" w:hAnsi="Arial"/>
        </w:rPr>
      </w:pPr>
      <w:r w:rsidRPr="00F518C4">
        <w:rPr>
          <w:rFonts w:ascii="Arial" w:hAnsi="Arial"/>
        </w:rPr>
        <w:t>One month or more but less than two years</w:t>
      </w:r>
      <w:r>
        <w:rPr>
          <w:rFonts w:ascii="Arial" w:hAnsi="Arial"/>
        </w:rPr>
        <w:t>’</w:t>
      </w:r>
      <w:r w:rsidRPr="00F518C4">
        <w:rPr>
          <w:rFonts w:ascii="Arial" w:hAnsi="Arial"/>
        </w:rPr>
        <w:t xml:space="preserve"> service – one week notice; </w:t>
      </w:r>
    </w:p>
    <w:p w14:paraId="3D39BC9A" w14:textId="77777777" w:rsidR="00F518C4" w:rsidRPr="00F518C4" w:rsidRDefault="00F518C4" w:rsidP="007862CE">
      <w:pPr>
        <w:numPr>
          <w:ilvl w:val="0"/>
          <w:numId w:val="9"/>
        </w:numPr>
        <w:jc w:val="both"/>
        <w:rPr>
          <w:rFonts w:ascii="Arial" w:hAnsi="Arial"/>
        </w:rPr>
      </w:pPr>
      <w:r w:rsidRPr="00F518C4">
        <w:rPr>
          <w:rFonts w:ascii="Arial" w:hAnsi="Arial"/>
        </w:rPr>
        <w:t>Two years or more but less than 12 years</w:t>
      </w:r>
      <w:r>
        <w:rPr>
          <w:rFonts w:ascii="Arial" w:hAnsi="Arial"/>
        </w:rPr>
        <w:t>’</w:t>
      </w:r>
      <w:r w:rsidRPr="00F518C4">
        <w:rPr>
          <w:rFonts w:ascii="Arial" w:hAnsi="Arial"/>
        </w:rPr>
        <w:t xml:space="preserve"> service – one week’s notice for each year of continuous employment; and </w:t>
      </w:r>
    </w:p>
    <w:p w14:paraId="49AA4E63" w14:textId="77777777" w:rsidR="00F518C4" w:rsidRPr="00F518C4" w:rsidRDefault="00F518C4" w:rsidP="007862CE">
      <w:pPr>
        <w:numPr>
          <w:ilvl w:val="0"/>
          <w:numId w:val="9"/>
        </w:numPr>
        <w:jc w:val="both"/>
        <w:rPr>
          <w:rFonts w:ascii="Arial" w:hAnsi="Arial"/>
        </w:rPr>
      </w:pPr>
      <w:r w:rsidRPr="00F518C4">
        <w:rPr>
          <w:rFonts w:ascii="Arial" w:hAnsi="Arial"/>
        </w:rPr>
        <w:t>Twelve years or more service – twelve weeks</w:t>
      </w:r>
      <w:r>
        <w:rPr>
          <w:rFonts w:ascii="Arial" w:hAnsi="Arial"/>
        </w:rPr>
        <w:t>’</w:t>
      </w:r>
      <w:r w:rsidRPr="00F518C4">
        <w:rPr>
          <w:rFonts w:ascii="Arial" w:hAnsi="Arial"/>
        </w:rPr>
        <w:t xml:space="preserve"> notice</w:t>
      </w:r>
      <w:r>
        <w:rPr>
          <w:rFonts w:ascii="Arial" w:hAnsi="Arial"/>
        </w:rPr>
        <w:t>.</w:t>
      </w:r>
      <w:r w:rsidRPr="00F518C4">
        <w:rPr>
          <w:rFonts w:ascii="Arial" w:hAnsi="Arial"/>
        </w:rPr>
        <w:t xml:space="preserve"> </w:t>
      </w:r>
    </w:p>
    <w:p w14:paraId="450EA2D7" w14:textId="77777777" w:rsidR="00F518C4" w:rsidRDefault="00F518C4" w:rsidP="00F518C4">
      <w:pPr>
        <w:ind w:left="360"/>
        <w:jc w:val="both"/>
        <w:rPr>
          <w:rFonts w:ascii="Arial" w:hAnsi="Arial"/>
        </w:rPr>
      </w:pPr>
    </w:p>
    <w:p w14:paraId="508036EB" w14:textId="77777777" w:rsidR="00F518C4" w:rsidRDefault="00F518C4" w:rsidP="00F518C4">
      <w:pPr>
        <w:ind w:left="1134" w:hanging="774"/>
        <w:jc w:val="both"/>
        <w:rPr>
          <w:rFonts w:ascii="Arial" w:hAnsi="Arial"/>
          <w:b/>
          <w:bCs/>
        </w:rPr>
      </w:pPr>
      <w:r>
        <w:rPr>
          <w:rFonts w:ascii="Arial" w:hAnsi="Arial"/>
        </w:rPr>
        <w:t>8.2</w:t>
      </w:r>
      <w:r>
        <w:rPr>
          <w:rFonts w:ascii="Arial" w:hAnsi="Arial"/>
        </w:rPr>
        <w:tab/>
      </w:r>
      <w:r w:rsidRPr="00F518C4">
        <w:rPr>
          <w:rFonts w:ascii="Arial" w:hAnsi="Arial"/>
        </w:rPr>
        <w:t xml:space="preserve">For the purpose of assessing service, any continuous service from previous Local Authorities and certain other agencies may be counted in terms of the Local Government Modification Order - </w:t>
      </w:r>
      <w:r w:rsidRPr="00F518C4">
        <w:rPr>
          <w:rFonts w:ascii="Arial" w:hAnsi="Arial"/>
          <w:b/>
          <w:bCs/>
        </w:rPr>
        <w:t>Redundancy Payments (Continuity of Employment in Local Government, etc.) (Modification) Order 1999.</w:t>
      </w:r>
    </w:p>
    <w:p w14:paraId="3DD355C9" w14:textId="77777777" w:rsidR="00F518C4" w:rsidRDefault="00F518C4" w:rsidP="00F518C4">
      <w:pPr>
        <w:ind w:left="1134" w:hanging="774"/>
        <w:jc w:val="both"/>
        <w:rPr>
          <w:rFonts w:ascii="Arial" w:hAnsi="Arial"/>
        </w:rPr>
      </w:pPr>
    </w:p>
    <w:p w14:paraId="6E884C68" w14:textId="77777777" w:rsidR="00F518C4" w:rsidRDefault="00F518C4" w:rsidP="00F518C4">
      <w:pPr>
        <w:ind w:left="1134" w:hanging="774"/>
        <w:jc w:val="both"/>
        <w:rPr>
          <w:rFonts w:ascii="Arial" w:hAnsi="Arial"/>
        </w:rPr>
      </w:pPr>
      <w:r>
        <w:rPr>
          <w:rFonts w:ascii="Arial" w:hAnsi="Arial"/>
        </w:rPr>
        <w:t>8.3</w:t>
      </w:r>
      <w:r>
        <w:rPr>
          <w:rFonts w:ascii="Arial" w:hAnsi="Arial"/>
        </w:rPr>
        <w:tab/>
      </w:r>
      <w:r w:rsidRPr="00F518C4">
        <w:rPr>
          <w:rFonts w:ascii="Arial" w:hAnsi="Arial"/>
        </w:rPr>
        <w:t xml:space="preserve">The notice of redundancy must be issued at the Statutory Dismissal (Redundancy) Interview and confirmed in writing to each individual affected including the following details: </w:t>
      </w:r>
    </w:p>
    <w:p w14:paraId="1A81F0B1" w14:textId="77777777" w:rsidR="00F518C4" w:rsidRPr="00F518C4" w:rsidRDefault="00F518C4" w:rsidP="00F518C4">
      <w:pPr>
        <w:ind w:left="1134" w:hanging="774"/>
        <w:jc w:val="both"/>
        <w:rPr>
          <w:rFonts w:ascii="Arial" w:hAnsi="Arial"/>
        </w:rPr>
      </w:pPr>
    </w:p>
    <w:p w14:paraId="5A58C441" w14:textId="77777777" w:rsidR="00F518C4" w:rsidRPr="00F518C4" w:rsidRDefault="00F518C4" w:rsidP="007862CE">
      <w:pPr>
        <w:numPr>
          <w:ilvl w:val="0"/>
          <w:numId w:val="10"/>
        </w:numPr>
        <w:jc w:val="both"/>
        <w:rPr>
          <w:rFonts w:ascii="Arial" w:hAnsi="Arial"/>
        </w:rPr>
      </w:pPr>
      <w:r w:rsidRPr="00F518C4">
        <w:rPr>
          <w:rFonts w:ascii="Arial" w:hAnsi="Arial"/>
        </w:rPr>
        <w:t xml:space="preserve">reasons for the redundancy; </w:t>
      </w:r>
    </w:p>
    <w:p w14:paraId="542C5523" w14:textId="77777777" w:rsidR="00F518C4" w:rsidRPr="00F518C4" w:rsidRDefault="00F518C4" w:rsidP="007862CE">
      <w:pPr>
        <w:numPr>
          <w:ilvl w:val="0"/>
          <w:numId w:val="10"/>
        </w:numPr>
        <w:jc w:val="both"/>
        <w:rPr>
          <w:rFonts w:ascii="Arial" w:hAnsi="Arial"/>
        </w:rPr>
      </w:pPr>
      <w:r w:rsidRPr="00F518C4">
        <w:rPr>
          <w:rFonts w:ascii="Arial" w:hAnsi="Arial"/>
        </w:rPr>
        <w:t xml:space="preserve">effective date of redundancy; </w:t>
      </w:r>
    </w:p>
    <w:p w14:paraId="2E8481C9" w14:textId="77777777" w:rsidR="00F518C4" w:rsidRPr="00F518C4" w:rsidRDefault="00F518C4" w:rsidP="007862CE">
      <w:pPr>
        <w:numPr>
          <w:ilvl w:val="0"/>
          <w:numId w:val="10"/>
        </w:numPr>
        <w:jc w:val="both"/>
        <w:rPr>
          <w:rFonts w:ascii="Arial" w:hAnsi="Arial"/>
        </w:rPr>
      </w:pPr>
      <w:r w:rsidRPr="00F518C4">
        <w:rPr>
          <w:rFonts w:ascii="Arial" w:hAnsi="Arial"/>
        </w:rPr>
        <w:t xml:space="preserve">redundancy payment and how that has been calculated; and </w:t>
      </w:r>
    </w:p>
    <w:p w14:paraId="49037460" w14:textId="77777777" w:rsidR="00F518C4" w:rsidRDefault="00F518C4" w:rsidP="007862CE">
      <w:pPr>
        <w:numPr>
          <w:ilvl w:val="0"/>
          <w:numId w:val="10"/>
        </w:numPr>
        <w:jc w:val="both"/>
        <w:rPr>
          <w:rFonts w:ascii="Arial" w:hAnsi="Arial"/>
        </w:rPr>
      </w:pPr>
      <w:r>
        <w:rPr>
          <w:rFonts w:ascii="Arial" w:hAnsi="Arial"/>
        </w:rPr>
        <w:t>right of appeal.</w:t>
      </w:r>
    </w:p>
    <w:p w14:paraId="717AAFBA" w14:textId="77777777" w:rsidR="00F518C4" w:rsidRDefault="00F518C4" w:rsidP="00F518C4">
      <w:pPr>
        <w:jc w:val="both"/>
        <w:rPr>
          <w:rFonts w:ascii="Arial" w:hAnsi="Arial"/>
        </w:rPr>
      </w:pPr>
    </w:p>
    <w:p w14:paraId="09F2F100" w14:textId="77777777" w:rsidR="00F518C4" w:rsidRDefault="00F518C4" w:rsidP="00F518C4">
      <w:pPr>
        <w:ind w:left="1134" w:hanging="708"/>
        <w:jc w:val="both"/>
        <w:rPr>
          <w:rFonts w:ascii="Arial" w:hAnsi="Arial"/>
        </w:rPr>
      </w:pPr>
      <w:r>
        <w:rPr>
          <w:rFonts w:ascii="Arial" w:hAnsi="Arial"/>
        </w:rPr>
        <w:t xml:space="preserve">8.4    </w:t>
      </w:r>
      <w:r w:rsidRPr="00F518C4">
        <w:rPr>
          <w:rFonts w:ascii="Arial" w:hAnsi="Arial"/>
        </w:rPr>
        <w:t xml:space="preserve">If an employee leaves early without serving the </w:t>
      </w:r>
      <w:r>
        <w:rPr>
          <w:rFonts w:ascii="Arial" w:hAnsi="Arial"/>
        </w:rPr>
        <w:t xml:space="preserve">requisite notice or without the </w:t>
      </w:r>
      <w:r w:rsidRPr="00F518C4">
        <w:rPr>
          <w:rFonts w:ascii="Arial" w:hAnsi="Arial"/>
        </w:rPr>
        <w:t>Council’s agreement then this counts as a resignation and the employee may lose the right to a redundancy payment. Guidance must be sought from the HR department in such instances.</w:t>
      </w:r>
    </w:p>
    <w:p w14:paraId="56EE48EE" w14:textId="77777777" w:rsidR="00F518C4" w:rsidRDefault="00F518C4" w:rsidP="00F518C4">
      <w:pPr>
        <w:ind w:left="1134" w:hanging="708"/>
        <w:jc w:val="both"/>
        <w:rPr>
          <w:rFonts w:ascii="Arial" w:hAnsi="Arial"/>
        </w:rPr>
      </w:pPr>
    </w:p>
    <w:p w14:paraId="2908EB2C" w14:textId="77777777" w:rsidR="00F518C4" w:rsidRDefault="00F518C4" w:rsidP="00F518C4">
      <w:pPr>
        <w:ind w:left="1134" w:hanging="708"/>
        <w:jc w:val="both"/>
        <w:rPr>
          <w:rFonts w:ascii="Arial" w:hAnsi="Arial"/>
        </w:rPr>
      </w:pPr>
    </w:p>
    <w:p w14:paraId="17DD6B25" w14:textId="77777777" w:rsidR="00F518C4" w:rsidRPr="00F518C4" w:rsidRDefault="00F518C4" w:rsidP="007862CE">
      <w:pPr>
        <w:numPr>
          <w:ilvl w:val="0"/>
          <w:numId w:val="3"/>
        </w:numPr>
        <w:jc w:val="both"/>
        <w:rPr>
          <w:rFonts w:ascii="Arial" w:hAnsi="Arial"/>
          <w:b/>
        </w:rPr>
      </w:pPr>
      <w:r>
        <w:rPr>
          <w:rFonts w:ascii="Arial" w:hAnsi="Arial"/>
          <w:b/>
        </w:rPr>
        <w:t>Appeals against redundancy</w:t>
      </w:r>
    </w:p>
    <w:p w14:paraId="121FD38A" w14:textId="77777777" w:rsidR="00F518C4" w:rsidRDefault="00F518C4" w:rsidP="00F518C4">
      <w:pPr>
        <w:ind w:left="1134" w:hanging="774"/>
        <w:jc w:val="both"/>
        <w:rPr>
          <w:rFonts w:ascii="Arial" w:hAnsi="Arial"/>
        </w:rPr>
      </w:pPr>
    </w:p>
    <w:p w14:paraId="7A18CD89" w14:textId="77777777" w:rsidR="00F518C4" w:rsidRDefault="00F518C4" w:rsidP="007862CE">
      <w:pPr>
        <w:numPr>
          <w:ilvl w:val="1"/>
          <w:numId w:val="3"/>
        </w:numPr>
        <w:jc w:val="both"/>
        <w:rPr>
          <w:rFonts w:ascii="Arial" w:hAnsi="Arial"/>
        </w:rPr>
      </w:pPr>
      <w:r>
        <w:rPr>
          <w:rFonts w:ascii="Arial" w:hAnsi="Arial"/>
        </w:rPr>
        <w:t xml:space="preserve"> </w:t>
      </w:r>
      <w:r>
        <w:rPr>
          <w:rFonts w:ascii="Arial" w:hAnsi="Arial"/>
        </w:rPr>
        <w:tab/>
      </w:r>
      <w:r w:rsidRPr="00F518C4">
        <w:rPr>
          <w:rFonts w:ascii="Arial" w:hAnsi="Arial"/>
        </w:rPr>
        <w:t>An employee of the Council wishing to appeal against selection for redundancy</w:t>
      </w:r>
      <w:r>
        <w:rPr>
          <w:rFonts w:ascii="Arial" w:hAnsi="Arial"/>
        </w:rPr>
        <w:t xml:space="preserve"> </w:t>
      </w:r>
      <w:r w:rsidRPr="00F518C4">
        <w:rPr>
          <w:rFonts w:ascii="Arial" w:hAnsi="Arial"/>
        </w:rPr>
        <w:t>should do so in writing to the Professional Lead for HR within 10 working days of receiving written notification of the redundancy.</w:t>
      </w:r>
    </w:p>
    <w:p w14:paraId="1FE2DD96" w14:textId="77777777" w:rsidR="00F518C4" w:rsidRDefault="00F518C4" w:rsidP="00F518C4">
      <w:pPr>
        <w:ind w:left="1080"/>
        <w:jc w:val="both"/>
        <w:rPr>
          <w:rFonts w:ascii="Arial" w:hAnsi="Arial"/>
        </w:rPr>
      </w:pPr>
    </w:p>
    <w:p w14:paraId="01C92E79" w14:textId="77777777" w:rsidR="00F518C4" w:rsidRDefault="00F518C4" w:rsidP="007862CE">
      <w:pPr>
        <w:numPr>
          <w:ilvl w:val="1"/>
          <w:numId w:val="3"/>
        </w:numPr>
        <w:jc w:val="both"/>
        <w:rPr>
          <w:rFonts w:ascii="Arial" w:hAnsi="Arial"/>
        </w:rPr>
      </w:pPr>
      <w:r>
        <w:rPr>
          <w:rFonts w:ascii="Arial" w:hAnsi="Arial"/>
        </w:rPr>
        <w:t xml:space="preserve"> </w:t>
      </w:r>
      <w:r>
        <w:rPr>
          <w:rFonts w:ascii="Arial" w:hAnsi="Arial"/>
        </w:rPr>
        <w:tab/>
      </w:r>
      <w:r w:rsidRPr="00F518C4">
        <w:rPr>
          <w:rFonts w:ascii="Arial" w:hAnsi="Arial"/>
        </w:rPr>
        <w:t xml:space="preserve">Appeals against redundancy will be heard by an Appeals Panel consisting of Elected Members of the Employment </w:t>
      </w:r>
      <w:r w:rsidR="00A050F6">
        <w:rPr>
          <w:rFonts w:ascii="Arial" w:hAnsi="Arial"/>
        </w:rPr>
        <w:t xml:space="preserve">and Appeals </w:t>
      </w:r>
      <w:r w:rsidRPr="00F518C4">
        <w:rPr>
          <w:rFonts w:ascii="Arial" w:hAnsi="Arial"/>
        </w:rPr>
        <w:t>Committee with the necessary background and training. They will be advised by an HR Practitioner in the appeal.</w:t>
      </w:r>
    </w:p>
    <w:p w14:paraId="27357532" w14:textId="77777777" w:rsidR="00F518C4" w:rsidRDefault="00F518C4" w:rsidP="00F518C4">
      <w:pPr>
        <w:pStyle w:val="ListParagraph"/>
        <w:rPr>
          <w:rFonts w:ascii="Arial" w:hAnsi="Arial"/>
        </w:rPr>
      </w:pPr>
    </w:p>
    <w:p w14:paraId="509A32C4" w14:textId="77777777" w:rsidR="00F518C4" w:rsidRDefault="00F518C4" w:rsidP="007862CE">
      <w:pPr>
        <w:numPr>
          <w:ilvl w:val="1"/>
          <w:numId w:val="3"/>
        </w:numPr>
        <w:jc w:val="both"/>
        <w:rPr>
          <w:rFonts w:ascii="Arial" w:hAnsi="Arial"/>
        </w:rPr>
      </w:pPr>
      <w:r>
        <w:rPr>
          <w:rFonts w:ascii="Arial" w:hAnsi="Arial"/>
        </w:rPr>
        <w:t xml:space="preserve"> </w:t>
      </w:r>
      <w:r>
        <w:rPr>
          <w:rFonts w:ascii="Arial" w:hAnsi="Arial"/>
        </w:rPr>
        <w:tab/>
      </w:r>
      <w:r w:rsidR="00A050F6" w:rsidRPr="00A050F6">
        <w:rPr>
          <w:rFonts w:ascii="Arial" w:hAnsi="Arial"/>
        </w:rPr>
        <w:t>The Appeals Panel will hear the appeal as soon as practicably possible. Generally, this will be within 30 working days of registration of the appeal with the Professional Lead for HR. However, it must be recognised that in some cases there may be delays on either side due to numerous reasons.</w:t>
      </w:r>
    </w:p>
    <w:p w14:paraId="07F023C8" w14:textId="77777777" w:rsidR="00A050F6" w:rsidRDefault="00A050F6" w:rsidP="00A050F6">
      <w:pPr>
        <w:pStyle w:val="ListParagraph"/>
        <w:rPr>
          <w:rFonts w:ascii="Arial" w:hAnsi="Arial"/>
        </w:rPr>
      </w:pPr>
    </w:p>
    <w:p w14:paraId="06449409" w14:textId="77777777" w:rsidR="00A050F6" w:rsidRDefault="00A050F6" w:rsidP="007862CE">
      <w:pPr>
        <w:numPr>
          <w:ilvl w:val="1"/>
          <w:numId w:val="3"/>
        </w:numPr>
        <w:jc w:val="both"/>
        <w:rPr>
          <w:rFonts w:ascii="Arial" w:hAnsi="Arial"/>
        </w:rPr>
      </w:pPr>
      <w:r>
        <w:rPr>
          <w:rFonts w:ascii="Arial" w:hAnsi="Arial"/>
        </w:rPr>
        <w:t xml:space="preserve"> </w:t>
      </w:r>
      <w:r>
        <w:rPr>
          <w:rFonts w:ascii="Arial" w:hAnsi="Arial"/>
        </w:rPr>
        <w:tab/>
      </w:r>
      <w:r w:rsidRPr="00A050F6">
        <w:rPr>
          <w:rFonts w:ascii="Arial" w:hAnsi="Arial"/>
        </w:rPr>
        <w:t>The employee shall be given not less than 10 working days' notice of the date of the hearing and may call witnesses and produce documents that are relevant to the appeal. All documentary evidence produced in pursuance of an appeal will be made available to all parties. The procedure to be followed at the Appeals Panel is the same as the appeal process outlined in the Council’s Disciplinary policy.</w:t>
      </w:r>
    </w:p>
    <w:p w14:paraId="4BDB5498" w14:textId="77777777" w:rsidR="00A050F6" w:rsidRDefault="00A050F6" w:rsidP="00A050F6">
      <w:pPr>
        <w:pStyle w:val="ListParagraph"/>
        <w:rPr>
          <w:rFonts w:ascii="Arial" w:hAnsi="Arial"/>
        </w:rPr>
      </w:pPr>
    </w:p>
    <w:p w14:paraId="7A651424" w14:textId="77777777" w:rsidR="00A050F6" w:rsidRDefault="00A050F6" w:rsidP="007862CE">
      <w:pPr>
        <w:numPr>
          <w:ilvl w:val="1"/>
          <w:numId w:val="3"/>
        </w:numPr>
        <w:jc w:val="both"/>
        <w:rPr>
          <w:rFonts w:ascii="Arial" w:hAnsi="Arial"/>
        </w:rPr>
      </w:pPr>
      <w:r>
        <w:rPr>
          <w:rFonts w:ascii="Arial" w:hAnsi="Arial"/>
        </w:rPr>
        <w:lastRenderedPageBreak/>
        <w:t xml:space="preserve"> </w:t>
      </w:r>
      <w:r>
        <w:rPr>
          <w:rFonts w:ascii="Arial" w:hAnsi="Arial"/>
        </w:rPr>
        <w:tab/>
      </w:r>
      <w:r w:rsidRPr="00A050F6">
        <w:rPr>
          <w:rFonts w:ascii="Arial" w:hAnsi="Arial"/>
        </w:rPr>
        <w:t xml:space="preserve">The grounds for an appeal may include: </w:t>
      </w:r>
    </w:p>
    <w:p w14:paraId="2916C19D" w14:textId="77777777" w:rsidR="00A050F6" w:rsidRPr="00A050F6" w:rsidRDefault="00A050F6" w:rsidP="00A050F6">
      <w:pPr>
        <w:jc w:val="both"/>
        <w:rPr>
          <w:rFonts w:ascii="Arial" w:hAnsi="Arial"/>
        </w:rPr>
      </w:pPr>
    </w:p>
    <w:p w14:paraId="5D05E1D4" w14:textId="77777777" w:rsidR="00A050F6" w:rsidRPr="00A050F6" w:rsidRDefault="00A050F6" w:rsidP="007862CE">
      <w:pPr>
        <w:numPr>
          <w:ilvl w:val="0"/>
          <w:numId w:val="11"/>
        </w:numPr>
        <w:jc w:val="both"/>
        <w:rPr>
          <w:rFonts w:ascii="Arial" w:hAnsi="Arial"/>
        </w:rPr>
      </w:pPr>
      <w:r w:rsidRPr="00A050F6">
        <w:rPr>
          <w:rFonts w:ascii="Arial" w:hAnsi="Arial"/>
        </w:rPr>
        <w:t xml:space="preserve">the selection procedure used; </w:t>
      </w:r>
    </w:p>
    <w:p w14:paraId="570FC58E" w14:textId="77777777" w:rsidR="00A050F6" w:rsidRDefault="00A050F6" w:rsidP="007862CE">
      <w:pPr>
        <w:numPr>
          <w:ilvl w:val="0"/>
          <w:numId w:val="11"/>
        </w:numPr>
        <w:jc w:val="both"/>
        <w:rPr>
          <w:rFonts w:ascii="Arial" w:hAnsi="Arial"/>
        </w:rPr>
      </w:pPr>
      <w:r w:rsidRPr="00A050F6">
        <w:rPr>
          <w:rFonts w:ascii="Arial" w:hAnsi="Arial"/>
        </w:rPr>
        <w:t xml:space="preserve">the application of the procedure. </w:t>
      </w:r>
    </w:p>
    <w:p w14:paraId="74869460" w14:textId="77777777" w:rsidR="00A050F6" w:rsidRDefault="00A050F6" w:rsidP="00A050F6">
      <w:pPr>
        <w:jc w:val="both"/>
        <w:rPr>
          <w:rFonts w:ascii="Arial" w:hAnsi="Arial"/>
        </w:rPr>
      </w:pPr>
    </w:p>
    <w:p w14:paraId="6EA9EE71" w14:textId="77777777" w:rsidR="00A050F6" w:rsidRDefault="00A050F6" w:rsidP="007862CE">
      <w:pPr>
        <w:numPr>
          <w:ilvl w:val="1"/>
          <w:numId w:val="3"/>
        </w:numPr>
        <w:jc w:val="both"/>
        <w:rPr>
          <w:rFonts w:ascii="Arial" w:hAnsi="Arial"/>
        </w:rPr>
      </w:pPr>
      <w:r>
        <w:rPr>
          <w:rFonts w:ascii="Arial" w:hAnsi="Arial"/>
        </w:rPr>
        <w:t xml:space="preserve"> </w:t>
      </w:r>
      <w:r>
        <w:rPr>
          <w:rFonts w:ascii="Arial" w:hAnsi="Arial"/>
        </w:rPr>
        <w:tab/>
      </w:r>
      <w:r w:rsidRPr="00A050F6">
        <w:rPr>
          <w:rFonts w:ascii="Arial" w:hAnsi="Arial"/>
        </w:rPr>
        <w:t>Where the appeal is not upheld, the employee will be informed in writing within 5 working days of the hearing and the panel will then notify the employing department of the decision.</w:t>
      </w:r>
    </w:p>
    <w:p w14:paraId="187F57B8" w14:textId="77777777" w:rsidR="00A050F6" w:rsidRDefault="00A050F6" w:rsidP="00A050F6">
      <w:pPr>
        <w:ind w:left="1080"/>
        <w:jc w:val="both"/>
        <w:rPr>
          <w:rFonts w:ascii="Arial" w:hAnsi="Arial"/>
        </w:rPr>
      </w:pPr>
    </w:p>
    <w:p w14:paraId="42C4E2BB" w14:textId="77777777" w:rsidR="00A050F6" w:rsidRPr="00A050F6" w:rsidRDefault="00A050F6" w:rsidP="007862CE">
      <w:pPr>
        <w:numPr>
          <w:ilvl w:val="1"/>
          <w:numId w:val="3"/>
        </w:numPr>
        <w:jc w:val="both"/>
        <w:rPr>
          <w:rFonts w:ascii="Arial" w:hAnsi="Arial"/>
        </w:rPr>
      </w:pPr>
      <w:r>
        <w:rPr>
          <w:rFonts w:ascii="Arial" w:hAnsi="Arial"/>
        </w:rPr>
        <w:t xml:space="preserve"> </w:t>
      </w:r>
      <w:r>
        <w:rPr>
          <w:rFonts w:ascii="Arial" w:hAnsi="Arial"/>
        </w:rPr>
        <w:tab/>
      </w:r>
      <w:r w:rsidRPr="00A050F6">
        <w:rPr>
          <w:rFonts w:ascii="Arial" w:hAnsi="Arial"/>
        </w:rPr>
        <w:t>Council employees are entitled to be represented by a fellow colleague or Trade Union representative at any stage of their respective appeal hearing procedure.</w:t>
      </w:r>
    </w:p>
    <w:p w14:paraId="54738AF4" w14:textId="77777777" w:rsidR="009B44BE" w:rsidRDefault="009B44BE" w:rsidP="00A050F6">
      <w:pPr>
        <w:rPr>
          <w:rFonts w:ascii="Arial" w:hAnsi="Arial"/>
        </w:rPr>
      </w:pPr>
    </w:p>
    <w:p w14:paraId="46ABBD8F" w14:textId="77777777" w:rsidR="00A050F6" w:rsidRDefault="00A050F6" w:rsidP="00A050F6">
      <w:pPr>
        <w:rPr>
          <w:rFonts w:ascii="Arial" w:hAnsi="Arial"/>
        </w:rPr>
      </w:pPr>
    </w:p>
    <w:p w14:paraId="362DCB2B" w14:textId="77777777" w:rsidR="00A050F6" w:rsidRDefault="00A050F6" w:rsidP="007862CE">
      <w:pPr>
        <w:numPr>
          <w:ilvl w:val="0"/>
          <w:numId w:val="3"/>
        </w:numPr>
        <w:rPr>
          <w:rFonts w:ascii="Arial" w:hAnsi="Arial"/>
          <w:b/>
        </w:rPr>
      </w:pPr>
      <w:r>
        <w:rPr>
          <w:rFonts w:ascii="Arial" w:hAnsi="Arial"/>
          <w:b/>
        </w:rPr>
        <w:t xml:space="preserve"> Misconduct by employees during notice periods</w:t>
      </w:r>
    </w:p>
    <w:p w14:paraId="06BBA33E" w14:textId="77777777" w:rsidR="00A050F6" w:rsidRDefault="00A050F6" w:rsidP="00A050F6">
      <w:pPr>
        <w:ind w:left="360"/>
        <w:rPr>
          <w:rFonts w:ascii="Arial" w:hAnsi="Arial"/>
          <w:b/>
        </w:rPr>
      </w:pPr>
    </w:p>
    <w:p w14:paraId="554FC630" w14:textId="77777777" w:rsidR="00A050F6" w:rsidRDefault="00A050F6" w:rsidP="007862CE">
      <w:pPr>
        <w:numPr>
          <w:ilvl w:val="1"/>
          <w:numId w:val="3"/>
        </w:numPr>
        <w:jc w:val="both"/>
        <w:rPr>
          <w:rFonts w:ascii="Arial" w:hAnsi="Arial"/>
        </w:rPr>
      </w:pPr>
      <w:r w:rsidRPr="00A050F6">
        <w:rPr>
          <w:rFonts w:ascii="Arial" w:hAnsi="Arial"/>
        </w:rPr>
        <w:t xml:space="preserve">If an employee is found to have breached their conduct in such a way as to justify summary dismissal, the employee loses their right to a redundancy payment. </w:t>
      </w:r>
      <w:r>
        <w:rPr>
          <w:rFonts w:ascii="Arial" w:hAnsi="Arial"/>
        </w:rPr>
        <w:t xml:space="preserve"> </w:t>
      </w:r>
    </w:p>
    <w:p w14:paraId="464FCBC1" w14:textId="77777777" w:rsidR="00A050F6" w:rsidRDefault="00A050F6" w:rsidP="00A050F6">
      <w:pPr>
        <w:ind w:left="1080"/>
        <w:jc w:val="both"/>
        <w:rPr>
          <w:rFonts w:ascii="Arial" w:hAnsi="Arial"/>
        </w:rPr>
      </w:pPr>
    </w:p>
    <w:p w14:paraId="11D0D9EC" w14:textId="77777777" w:rsidR="00A050F6" w:rsidRPr="00A050F6" w:rsidRDefault="00A050F6" w:rsidP="007862CE">
      <w:pPr>
        <w:numPr>
          <w:ilvl w:val="1"/>
          <w:numId w:val="3"/>
        </w:numPr>
        <w:jc w:val="both"/>
        <w:rPr>
          <w:rFonts w:ascii="Arial" w:hAnsi="Arial"/>
        </w:rPr>
      </w:pPr>
      <w:r w:rsidRPr="00A050F6">
        <w:rPr>
          <w:rFonts w:ascii="Arial" w:hAnsi="Arial"/>
        </w:rPr>
        <w:t>The Council is thus entitled to terminate the employee's contract by reason of the employee's conduct in accordance with the Council’s Disciplinary policy.</w:t>
      </w:r>
    </w:p>
    <w:p w14:paraId="5C8C6B09" w14:textId="77777777" w:rsidR="00DE1CD6" w:rsidRDefault="00DE1CD6" w:rsidP="005F0FF2">
      <w:pPr>
        <w:jc w:val="center"/>
        <w:rPr>
          <w:rFonts w:ascii="Arial" w:hAnsi="Arial"/>
          <w:sz w:val="28"/>
          <w:szCs w:val="28"/>
        </w:rPr>
      </w:pPr>
    </w:p>
    <w:p w14:paraId="3382A365" w14:textId="77777777" w:rsidR="00DE1CD6" w:rsidRDefault="00DE1CD6" w:rsidP="005F0FF2">
      <w:pPr>
        <w:jc w:val="center"/>
        <w:rPr>
          <w:rFonts w:ascii="Arial" w:hAnsi="Arial"/>
          <w:sz w:val="28"/>
          <w:szCs w:val="28"/>
        </w:rPr>
      </w:pPr>
    </w:p>
    <w:p w14:paraId="54FCA626" w14:textId="77777777" w:rsidR="00DE1CD6" w:rsidRDefault="00527D25" w:rsidP="007862CE">
      <w:pPr>
        <w:numPr>
          <w:ilvl w:val="0"/>
          <w:numId w:val="3"/>
        </w:numPr>
        <w:jc w:val="both"/>
        <w:rPr>
          <w:rFonts w:ascii="Arial" w:hAnsi="Arial"/>
          <w:b/>
        </w:rPr>
      </w:pPr>
      <w:r>
        <w:rPr>
          <w:rFonts w:ascii="Arial" w:hAnsi="Arial"/>
          <w:b/>
        </w:rPr>
        <w:t xml:space="preserve">  Assisting employees at risk of redundancy</w:t>
      </w:r>
    </w:p>
    <w:p w14:paraId="5C71F136" w14:textId="77777777" w:rsidR="00527D25" w:rsidRDefault="00527D25" w:rsidP="00527D25">
      <w:pPr>
        <w:ind w:left="360"/>
        <w:jc w:val="both"/>
        <w:rPr>
          <w:rFonts w:ascii="Arial" w:hAnsi="Arial"/>
          <w:b/>
        </w:rPr>
      </w:pPr>
    </w:p>
    <w:p w14:paraId="2B87BF23" w14:textId="77777777" w:rsidR="00527D25" w:rsidRDefault="00527D25" w:rsidP="007862CE">
      <w:pPr>
        <w:numPr>
          <w:ilvl w:val="1"/>
          <w:numId w:val="3"/>
        </w:numPr>
        <w:tabs>
          <w:tab w:val="left" w:pos="993"/>
        </w:tabs>
        <w:jc w:val="both"/>
        <w:rPr>
          <w:rFonts w:ascii="Arial" w:hAnsi="Arial"/>
        </w:rPr>
      </w:pPr>
      <w:r w:rsidRPr="00527D25">
        <w:rPr>
          <w:rFonts w:ascii="Arial" w:hAnsi="Arial"/>
        </w:rPr>
        <w:t>The following list is not exhaustive but gives guidance on the areas of assistance that may be given to employees whose posts have been declared redundant. Information and guidance on accessing support should be sought from the Council’s Recruitment Team in the first instance.</w:t>
      </w:r>
    </w:p>
    <w:p w14:paraId="62199465" w14:textId="77777777" w:rsidR="00527D25" w:rsidRDefault="00527D25" w:rsidP="00527D25">
      <w:pPr>
        <w:tabs>
          <w:tab w:val="left" w:pos="993"/>
        </w:tabs>
        <w:ind w:left="1080"/>
        <w:jc w:val="both"/>
        <w:rPr>
          <w:rFonts w:ascii="Arial" w:hAnsi="Arial"/>
        </w:rPr>
      </w:pPr>
    </w:p>
    <w:p w14:paraId="566994C0" w14:textId="77777777" w:rsidR="00527D25" w:rsidRDefault="00527D25" w:rsidP="007862CE">
      <w:pPr>
        <w:numPr>
          <w:ilvl w:val="1"/>
          <w:numId w:val="3"/>
        </w:numPr>
        <w:tabs>
          <w:tab w:val="left" w:pos="993"/>
        </w:tabs>
        <w:jc w:val="both"/>
        <w:rPr>
          <w:rFonts w:ascii="Arial" w:hAnsi="Arial"/>
        </w:rPr>
      </w:pPr>
      <w:r w:rsidRPr="00527D25">
        <w:rPr>
          <w:rFonts w:ascii="Arial" w:hAnsi="Arial"/>
          <w:u w:val="single"/>
        </w:rPr>
        <w:t>Possible options</w:t>
      </w:r>
      <w:r>
        <w:rPr>
          <w:rFonts w:ascii="Arial" w:hAnsi="Arial"/>
        </w:rPr>
        <w:t>:</w:t>
      </w:r>
    </w:p>
    <w:p w14:paraId="0DA123B1" w14:textId="77777777" w:rsidR="00527D25" w:rsidRDefault="00527D25" w:rsidP="00527D25">
      <w:pPr>
        <w:pStyle w:val="ListParagraph"/>
        <w:rPr>
          <w:rFonts w:ascii="Arial" w:hAnsi="Arial"/>
        </w:rPr>
      </w:pPr>
    </w:p>
    <w:p w14:paraId="4C4CEA3D" w14:textId="77777777" w:rsidR="00527D25" w:rsidRPr="00527D25" w:rsidRDefault="00527D25" w:rsidP="00527D25">
      <w:pPr>
        <w:tabs>
          <w:tab w:val="left" w:pos="993"/>
        </w:tabs>
        <w:ind w:left="1080"/>
        <w:jc w:val="both"/>
        <w:rPr>
          <w:rFonts w:ascii="Arial" w:hAnsi="Arial"/>
        </w:rPr>
      </w:pPr>
    </w:p>
    <w:p w14:paraId="0338CD39" w14:textId="77777777" w:rsidR="00527D25" w:rsidRPr="00527D25" w:rsidRDefault="00527D25" w:rsidP="007862CE">
      <w:pPr>
        <w:numPr>
          <w:ilvl w:val="0"/>
          <w:numId w:val="11"/>
        </w:numPr>
        <w:tabs>
          <w:tab w:val="left" w:pos="993"/>
        </w:tabs>
        <w:jc w:val="both"/>
        <w:rPr>
          <w:rFonts w:ascii="Arial" w:hAnsi="Arial"/>
        </w:rPr>
      </w:pPr>
      <w:r w:rsidRPr="00527D25">
        <w:rPr>
          <w:rFonts w:ascii="Arial" w:hAnsi="Arial"/>
        </w:rPr>
        <w:t xml:space="preserve">redeployment register &amp; support; </w:t>
      </w:r>
    </w:p>
    <w:p w14:paraId="1BF80FD1" w14:textId="77777777" w:rsidR="00527D25" w:rsidRPr="00527D25" w:rsidRDefault="00527D25" w:rsidP="007862CE">
      <w:pPr>
        <w:numPr>
          <w:ilvl w:val="0"/>
          <w:numId w:val="11"/>
        </w:numPr>
        <w:tabs>
          <w:tab w:val="left" w:pos="993"/>
        </w:tabs>
        <w:jc w:val="both"/>
        <w:rPr>
          <w:rFonts w:ascii="Arial" w:hAnsi="Arial"/>
        </w:rPr>
      </w:pPr>
      <w:r w:rsidRPr="00527D25">
        <w:rPr>
          <w:rFonts w:ascii="Arial" w:hAnsi="Arial"/>
        </w:rPr>
        <w:t xml:space="preserve">redundancy counselling; </w:t>
      </w:r>
    </w:p>
    <w:p w14:paraId="3B07A955" w14:textId="77777777" w:rsidR="00527D25" w:rsidRPr="00527D25" w:rsidRDefault="00527D25" w:rsidP="007862CE">
      <w:pPr>
        <w:numPr>
          <w:ilvl w:val="0"/>
          <w:numId w:val="11"/>
        </w:numPr>
        <w:tabs>
          <w:tab w:val="left" w:pos="993"/>
        </w:tabs>
        <w:jc w:val="both"/>
        <w:rPr>
          <w:rFonts w:ascii="Arial" w:hAnsi="Arial"/>
        </w:rPr>
      </w:pPr>
      <w:r w:rsidRPr="00527D25">
        <w:rPr>
          <w:rFonts w:ascii="Arial" w:hAnsi="Arial"/>
        </w:rPr>
        <w:t xml:space="preserve">CV writing training; </w:t>
      </w:r>
    </w:p>
    <w:p w14:paraId="797D62FB" w14:textId="77777777" w:rsidR="00527D25" w:rsidRPr="00527D25" w:rsidRDefault="00527D25" w:rsidP="007862CE">
      <w:pPr>
        <w:numPr>
          <w:ilvl w:val="0"/>
          <w:numId w:val="11"/>
        </w:numPr>
        <w:tabs>
          <w:tab w:val="left" w:pos="993"/>
        </w:tabs>
        <w:jc w:val="both"/>
        <w:rPr>
          <w:rFonts w:ascii="Arial" w:hAnsi="Arial"/>
        </w:rPr>
      </w:pPr>
      <w:r w:rsidRPr="00527D25">
        <w:rPr>
          <w:rFonts w:ascii="Arial" w:hAnsi="Arial"/>
        </w:rPr>
        <w:t xml:space="preserve">interview skills training; </w:t>
      </w:r>
    </w:p>
    <w:p w14:paraId="0A67E567" w14:textId="77777777" w:rsidR="00527D25" w:rsidRDefault="00527D25" w:rsidP="007862CE">
      <w:pPr>
        <w:numPr>
          <w:ilvl w:val="0"/>
          <w:numId w:val="11"/>
        </w:numPr>
        <w:tabs>
          <w:tab w:val="left" w:pos="993"/>
        </w:tabs>
        <w:jc w:val="both"/>
        <w:rPr>
          <w:rFonts w:ascii="Arial" w:hAnsi="Arial"/>
        </w:rPr>
      </w:pPr>
      <w:r w:rsidRPr="00527D25">
        <w:rPr>
          <w:rFonts w:ascii="Arial" w:hAnsi="Arial"/>
        </w:rPr>
        <w:t>advice on retraining;</w:t>
      </w:r>
    </w:p>
    <w:p w14:paraId="280B2569" w14:textId="77777777" w:rsidR="00527D25" w:rsidRDefault="00527D25" w:rsidP="007862CE">
      <w:pPr>
        <w:numPr>
          <w:ilvl w:val="0"/>
          <w:numId w:val="11"/>
        </w:numPr>
        <w:tabs>
          <w:tab w:val="left" w:pos="993"/>
        </w:tabs>
        <w:jc w:val="both"/>
        <w:rPr>
          <w:rFonts w:ascii="Arial" w:hAnsi="Arial"/>
        </w:rPr>
      </w:pPr>
      <w:r w:rsidRPr="00527D25">
        <w:rPr>
          <w:rFonts w:ascii="Arial" w:hAnsi="Arial"/>
        </w:rPr>
        <w:t>circulation of internal vacancy details; and</w:t>
      </w:r>
    </w:p>
    <w:p w14:paraId="754CE677" w14:textId="77777777" w:rsidR="00527D25" w:rsidRDefault="00527D25" w:rsidP="007862CE">
      <w:pPr>
        <w:numPr>
          <w:ilvl w:val="0"/>
          <w:numId w:val="11"/>
        </w:numPr>
        <w:tabs>
          <w:tab w:val="left" w:pos="993"/>
        </w:tabs>
        <w:jc w:val="both"/>
        <w:rPr>
          <w:rFonts w:ascii="Arial" w:hAnsi="Arial"/>
        </w:rPr>
      </w:pPr>
      <w:r w:rsidRPr="00527D25">
        <w:rPr>
          <w:rFonts w:ascii="Arial" w:hAnsi="Arial"/>
        </w:rPr>
        <w:t>where possible, advice on external vacancies/organisations.</w:t>
      </w:r>
    </w:p>
    <w:p w14:paraId="50895670" w14:textId="77777777" w:rsidR="00527D25" w:rsidRDefault="00527D25" w:rsidP="00527D25">
      <w:pPr>
        <w:tabs>
          <w:tab w:val="left" w:pos="993"/>
        </w:tabs>
        <w:jc w:val="both"/>
        <w:rPr>
          <w:rFonts w:ascii="Arial" w:hAnsi="Arial"/>
        </w:rPr>
      </w:pPr>
    </w:p>
    <w:p w14:paraId="3CCC44CC" w14:textId="77777777" w:rsidR="00527D25" w:rsidRPr="00527D25" w:rsidRDefault="00527D25" w:rsidP="00527D25">
      <w:pPr>
        <w:tabs>
          <w:tab w:val="left" w:pos="993"/>
        </w:tabs>
        <w:ind w:left="284"/>
        <w:jc w:val="both"/>
        <w:rPr>
          <w:rFonts w:ascii="Arial" w:hAnsi="Arial"/>
        </w:rPr>
      </w:pPr>
      <w:r>
        <w:rPr>
          <w:rFonts w:ascii="Arial" w:hAnsi="Arial"/>
        </w:rPr>
        <w:t xml:space="preserve">11.3 </w:t>
      </w:r>
      <w:r>
        <w:rPr>
          <w:rFonts w:ascii="Arial" w:hAnsi="Arial"/>
        </w:rPr>
        <w:tab/>
      </w:r>
      <w:r w:rsidRPr="00527D25">
        <w:rPr>
          <w:rFonts w:ascii="Arial" w:hAnsi="Arial"/>
          <w:u w:val="single"/>
        </w:rPr>
        <w:t>Reasonable time-off</w:t>
      </w:r>
      <w:r>
        <w:rPr>
          <w:rFonts w:ascii="Arial" w:hAnsi="Arial"/>
        </w:rPr>
        <w:t>:</w:t>
      </w:r>
      <w:r w:rsidRPr="00527D25">
        <w:rPr>
          <w:rFonts w:ascii="Arial" w:hAnsi="Arial"/>
        </w:rPr>
        <w:t xml:space="preserve"> </w:t>
      </w:r>
    </w:p>
    <w:p w14:paraId="38C1F859" w14:textId="77777777" w:rsidR="00527D25" w:rsidRDefault="00527D25" w:rsidP="00527D25">
      <w:pPr>
        <w:tabs>
          <w:tab w:val="left" w:pos="993"/>
        </w:tabs>
        <w:jc w:val="both"/>
        <w:rPr>
          <w:rFonts w:ascii="Arial" w:hAnsi="Arial"/>
        </w:rPr>
      </w:pPr>
      <w:r>
        <w:rPr>
          <w:rFonts w:ascii="Arial" w:hAnsi="Arial"/>
        </w:rPr>
        <w:tab/>
      </w:r>
    </w:p>
    <w:p w14:paraId="0F20DD38" w14:textId="77777777" w:rsidR="00527D25" w:rsidRDefault="00527D25" w:rsidP="00527D25">
      <w:pPr>
        <w:tabs>
          <w:tab w:val="left" w:pos="993"/>
        </w:tabs>
        <w:ind w:left="993" w:hanging="993"/>
        <w:jc w:val="both"/>
        <w:rPr>
          <w:rFonts w:ascii="Arial" w:hAnsi="Arial"/>
        </w:rPr>
      </w:pPr>
      <w:r>
        <w:rPr>
          <w:rFonts w:ascii="Arial" w:hAnsi="Arial"/>
        </w:rPr>
        <w:tab/>
      </w:r>
      <w:r w:rsidRPr="00527D25">
        <w:rPr>
          <w:rFonts w:ascii="Arial" w:hAnsi="Arial"/>
        </w:rPr>
        <w:t>An employee who is under notice of redundancy is entitled to reasonable time off during working hours to look for new employment or make arrangements for training for future employment. The employee is entitled to be paid at the appropriate contractual rate for the period of absence.</w:t>
      </w:r>
    </w:p>
    <w:p w14:paraId="0C8FE7CE" w14:textId="77777777" w:rsidR="00527D25" w:rsidRDefault="00527D25" w:rsidP="00527D25">
      <w:pPr>
        <w:tabs>
          <w:tab w:val="left" w:pos="993"/>
        </w:tabs>
        <w:ind w:left="993" w:hanging="993"/>
        <w:jc w:val="both"/>
        <w:rPr>
          <w:rFonts w:ascii="Arial" w:hAnsi="Arial"/>
        </w:rPr>
      </w:pPr>
    </w:p>
    <w:p w14:paraId="2505F92B" w14:textId="77777777" w:rsidR="00527D25" w:rsidRDefault="00527D25" w:rsidP="007862CE">
      <w:pPr>
        <w:numPr>
          <w:ilvl w:val="1"/>
          <w:numId w:val="12"/>
        </w:numPr>
        <w:tabs>
          <w:tab w:val="left" w:pos="993"/>
        </w:tabs>
        <w:jc w:val="both"/>
        <w:rPr>
          <w:rFonts w:ascii="Arial" w:hAnsi="Arial"/>
          <w:u w:val="single"/>
        </w:rPr>
      </w:pPr>
      <w:r w:rsidRPr="00527D25">
        <w:rPr>
          <w:rFonts w:ascii="Arial" w:hAnsi="Arial"/>
          <w:u w:val="single"/>
        </w:rPr>
        <w:t>External assistance</w:t>
      </w:r>
    </w:p>
    <w:p w14:paraId="41004F19" w14:textId="77777777" w:rsidR="00527D25" w:rsidRDefault="00527D25" w:rsidP="00527D25">
      <w:pPr>
        <w:tabs>
          <w:tab w:val="left" w:pos="993"/>
        </w:tabs>
        <w:ind w:left="825"/>
        <w:jc w:val="both"/>
        <w:rPr>
          <w:rFonts w:ascii="Arial" w:hAnsi="Arial"/>
        </w:rPr>
      </w:pPr>
      <w:r w:rsidRPr="00527D25">
        <w:rPr>
          <w:rFonts w:ascii="Arial" w:hAnsi="Arial"/>
        </w:rPr>
        <w:tab/>
      </w:r>
    </w:p>
    <w:p w14:paraId="1AE2C147" w14:textId="77777777" w:rsidR="00527D25" w:rsidRDefault="00527D25" w:rsidP="005255F9">
      <w:pPr>
        <w:tabs>
          <w:tab w:val="left" w:pos="993"/>
        </w:tabs>
        <w:ind w:left="993"/>
        <w:jc w:val="both"/>
        <w:rPr>
          <w:rFonts w:ascii="Arial" w:hAnsi="Arial"/>
        </w:rPr>
      </w:pPr>
      <w:r w:rsidRPr="00527D25">
        <w:rPr>
          <w:rFonts w:ascii="Arial" w:hAnsi="Arial"/>
        </w:rPr>
        <w:lastRenderedPageBreak/>
        <w:t xml:space="preserve">For employees who live in Wales, the Welsh Government’s ReAct Programme, provides a package of support to help people gain new skills, overcome obstacles and improve their chances of returning to work in as short a time as possible after redundancy. Further information can be obtained on their website www.wales.gov.uk or by contacting the ReAct Helpline on </w:t>
      </w:r>
      <w:r w:rsidRPr="00527D25">
        <w:rPr>
          <w:rFonts w:ascii="Arial" w:hAnsi="Arial"/>
          <w:b/>
          <w:bCs/>
        </w:rPr>
        <w:t>0800 028 4844</w:t>
      </w:r>
      <w:r w:rsidRPr="00527D25">
        <w:rPr>
          <w:rFonts w:ascii="Arial" w:hAnsi="Arial"/>
        </w:rPr>
        <w:t xml:space="preserve">. </w:t>
      </w:r>
    </w:p>
    <w:p w14:paraId="67C0C651" w14:textId="77777777" w:rsidR="00527D25" w:rsidRPr="00527D25" w:rsidRDefault="00527D25" w:rsidP="00527D25">
      <w:pPr>
        <w:tabs>
          <w:tab w:val="left" w:pos="993"/>
        </w:tabs>
        <w:ind w:left="825"/>
        <w:jc w:val="both"/>
        <w:rPr>
          <w:rFonts w:ascii="Arial" w:hAnsi="Arial"/>
        </w:rPr>
      </w:pPr>
    </w:p>
    <w:p w14:paraId="3432C4AD" w14:textId="77777777" w:rsidR="00527D25" w:rsidRDefault="00527D25" w:rsidP="005255F9">
      <w:pPr>
        <w:tabs>
          <w:tab w:val="left" w:pos="993"/>
        </w:tabs>
        <w:ind w:left="993"/>
        <w:jc w:val="both"/>
        <w:rPr>
          <w:rFonts w:ascii="Arial" w:hAnsi="Arial"/>
        </w:rPr>
      </w:pPr>
      <w:r w:rsidRPr="00527D25">
        <w:rPr>
          <w:rFonts w:ascii="Arial" w:hAnsi="Arial"/>
        </w:rPr>
        <w:t>Furthermore, Jobcentre Plus has a “Rapid Response Service” which helps individuals to move quickly into alternative employment without the need to claim welfare benefits. They also help employees write CVs and find employment.</w:t>
      </w:r>
    </w:p>
    <w:p w14:paraId="308D56CC" w14:textId="77777777" w:rsidR="005255F9" w:rsidRDefault="005255F9" w:rsidP="005255F9">
      <w:pPr>
        <w:tabs>
          <w:tab w:val="left" w:pos="993"/>
        </w:tabs>
        <w:ind w:left="993"/>
        <w:jc w:val="both"/>
        <w:rPr>
          <w:rFonts w:ascii="Arial" w:hAnsi="Arial"/>
        </w:rPr>
      </w:pPr>
    </w:p>
    <w:p w14:paraId="1D378406" w14:textId="77777777" w:rsidR="00A722E4" w:rsidRDefault="005255F9" w:rsidP="005255F9">
      <w:pPr>
        <w:tabs>
          <w:tab w:val="left" w:pos="993"/>
        </w:tabs>
        <w:ind w:left="993"/>
        <w:rPr>
          <w:rFonts w:ascii="Arial" w:hAnsi="Arial"/>
        </w:rPr>
      </w:pPr>
      <w:r w:rsidRPr="005255F9">
        <w:rPr>
          <w:rFonts w:ascii="Arial" w:hAnsi="Arial"/>
        </w:rPr>
        <w:t>Contact careerswales.com - Coping</w:t>
      </w:r>
      <w:r>
        <w:rPr>
          <w:rFonts w:ascii="Arial" w:hAnsi="Arial"/>
        </w:rPr>
        <w:t xml:space="preserve"> with Redundancy </w:t>
      </w:r>
    </w:p>
    <w:p w14:paraId="797E50C6" w14:textId="77777777" w:rsidR="00A722E4" w:rsidRDefault="00A722E4" w:rsidP="005255F9">
      <w:pPr>
        <w:tabs>
          <w:tab w:val="left" w:pos="993"/>
        </w:tabs>
        <w:ind w:left="993"/>
        <w:rPr>
          <w:rFonts w:ascii="Arial" w:hAnsi="Arial"/>
        </w:rPr>
      </w:pPr>
    </w:p>
    <w:p w14:paraId="134FE3CA" w14:textId="77777777" w:rsidR="005255F9" w:rsidRPr="00C55AAB" w:rsidRDefault="00100EFD" w:rsidP="005255F9">
      <w:pPr>
        <w:tabs>
          <w:tab w:val="left" w:pos="993"/>
        </w:tabs>
        <w:ind w:left="993"/>
        <w:rPr>
          <w:rFonts w:ascii="Arial" w:hAnsi="Arial"/>
          <w:color w:val="000000"/>
        </w:rPr>
      </w:pPr>
      <w:hyperlink r:id="rId17" w:history="1">
        <w:r w:rsidR="005255F9" w:rsidRPr="00C55AAB">
          <w:rPr>
            <w:rStyle w:val="Hyperlink"/>
            <w:rFonts w:ascii="Arial" w:hAnsi="Arial"/>
            <w:color w:val="000000"/>
          </w:rPr>
          <w:t>http://www.careerswales.com/en/jobs-and-training/unemployment-and-redundancy/coping-with-redundancy/</w:t>
        </w:r>
      </w:hyperlink>
    </w:p>
    <w:p w14:paraId="7B04FA47" w14:textId="77777777" w:rsidR="005255F9" w:rsidRDefault="005255F9" w:rsidP="005255F9">
      <w:pPr>
        <w:tabs>
          <w:tab w:val="left" w:pos="993"/>
        </w:tabs>
        <w:jc w:val="both"/>
        <w:rPr>
          <w:rFonts w:ascii="Arial" w:hAnsi="Arial"/>
        </w:rPr>
      </w:pPr>
    </w:p>
    <w:p w14:paraId="568C698B" w14:textId="77777777" w:rsidR="005255F9" w:rsidRDefault="005255F9" w:rsidP="005255F9">
      <w:pPr>
        <w:tabs>
          <w:tab w:val="left" w:pos="993"/>
        </w:tabs>
        <w:jc w:val="both"/>
        <w:rPr>
          <w:rFonts w:ascii="Arial" w:hAnsi="Arial"/>
        </w:rPr>
      </w:pPr>
    </w:p>
    <w:p w14:paraId="54B5FAA1" w14:textId="77777777" w:rsidR="005255F9" w:rsidRDefault="005255F9" w:rsidP="007862CE">
      <w:pPr>
        <w:numPr>
          <w:ilvl w:val="0"/>
          <w:numId w:val="3"/>
        </w:numPr>
        <w:tabs>
          <w:tab w:val="left" w:pos="993"/>
        </w:tabs>
        <w:jc w:val="both"/>
        <w:rPr>
          <w:rFonts w:ascii="Arial" w:hAnsi="Arial"/>
          <w:b/>
        </w:rPr>
      </w:pPr>
      <w:r>
        <w:rPr>
          <w:rFonts w:ascii="Arial" w:hAnsi="Arial"/>
          <w:b/>
        </w:rPr>
        <w:t>Redundancy payments</w:t>
      </w:r>
    </w:p>
    <w:p w14:paraId="1A939487" w14:textId="77777777" w:rsidR="005255F9" w:rsidRDefault="005255F9" w:rsidP="005255F9">
      <w:pPr>
        <w:tabs>
          <w:tab w:val="left" w:pos="993"/>
        </w:tabs>
        <w:ind w:left="360"/>
        <w:jc w:val="both"/>
        <w:rPr>
          <w:rFonts w:ascii="Arial" w:hAnsi="Arial"/>
          <w:b/>
        </w:rPr>
      </w:pPr>
    </w:p>
    <w:p w14:paraId="308CA571" w14:textId="77777777" w:rsidR="004167A5" w:rsidRPr="004167A5" w:rsidRDefault="005255F9" w:rsidP="004167A5">
      <w:pPr>
        <w:numPr>
          <w:ilvl w:val="1"/>
          <w:numId w:val="3"/>
        </w:numPr>
        <w:tabs>
          <w:tab w:val="left" w:pos="993"/>
        </w:tabs>
        <w:jc w:val="both"/>
        <w:rPr>
          <w:rFonts w:ascii="Arial" w:hAnsi="Arial"/>
        </w:rPr>
      </w:pPr>
      <w:r w:rsidRPr="005255F9">
        <w:rPr>
          <w:rFonts w:ascii="Arial" w:hAnsi="Arial"/>
        </w:rPr>
        <w:t>The Council will base red</w:t>
      </w:r>
      <w:r w:rsidR="00101EE2">
        <w:rPr>
          <w:rFonts w:ascii="Arial" w:hAnsi="Arial"/>
        </w:rPr>
        <w:t>undancy payments on actual pay.</w:t>
      </w:r>
    </w:p>
    <w:p w14:paraId="6AA258D8" w14:textId="77777777" w:rsidR="00101EE2" w:rsidRDefault="00101EE2" w:rsidP="00101EE2">
      <w:pPr>
        <w:tabs>
          <w:tab w:val="left" w:pos="993"/>
        </w:tabs>
        <w:ind w:left="1080"/>
        <w:jc w:val="both"/>
        <w:rPr>
          <w:rFonts w:ascii="Arial" w:hAnsi="Arial"/>
        </w:rPr>
      </w:pPr>
    </w:p>
    <w:p w14:paraId="43E3ACC9" w14:textId="77777777" w:rsidR="00101EE2" w:rsidRDefault="00101EE2" w:rsidP="007862CE">
      <w:pPr>
        <w:numPr>
          <w:ilvl w:val="1"/>
          <w:numId w:val="3"/>
        </w:numPr>
        <w:jc w:val="both"/>
        <w:rPr>
          <w:rFonts w:ascii="Arial" w:hAnsi="Arial"/>
        </w:rPr>
      </w:pPr>
      <w:r w:rsidRPr="00101EE2">
        <w:rPr>
          <w:rFonts w:ascii="Arial" w:hAnsi="Arial"/>
        </w:rPr>
        <w:t>All employees are entitled to a minimum statutory redundancy payment if they have been working continuously with the current employer for 2 years or more.</w:t>
      </w:r>
    </w:p>
    <w:p w14:paraId="6FFBD3EC" w14:textId="77777777" w:rsidR="00101EE2" w:rsidRDefault="00101EE2" w:rsidP="00101EE2">
      <w:pPr>
        <w:pStyle w:val="ListParagraph"/>
        <w:rPr>
          <w:rFonts w:ascii="Arial" w:hAnsi="Arial"/>
        </w:rPr>
      </w:pPr>
    </w:p>
    <w:p w14:paraId="0A952DD2" w14:textId="77777777" w:rsidR="00101EE2" w:rsidRDefault="00101EE2" w:rsidP="007862CE">
      <w:pPr>
        <w:numPr>
          <w:ilvl w:val="1"/>
          <w:numId w:val="3"/>
        </w:numPr>
        <w:jc w:val="both"/>
        <w:rPr>
          <w:rFonts w:ascii="Arial" w:hAnsi="Arial"/>
        </w:rPr>
      </w:pPr>
      <w:r w:rsidRPr="00101EE2">
        <w:rPr>
          <w:rFonts w:ascii="Arial" w:hAnsi="Arial"/>
        </w:rPr>
        <w:t>Within Local Government, continuous service with other organisations, as defined under the provisions of The Redundancy Payments (Continuity of Employment in Local Government, etc.)(Modification) Order 1999, will also apply to employees length of service when calculating redundancy entitlement.</w:t>
      </w:r>
    </w:p>
    <w:p w14:paraId="30DCCCAD" w14:textId="77777777" w:rsidR="004167A5" w:rsidRDefault="004167A5" w:rsidP="00A722E4">
      <w:pPr>
        <w:pStyle w:val="ListParagraph"/>
        <w:rPr>
          <w:rFonts w:ascii="Arial" w:hAnsi="Arial"/>
        </w:rPr>
      </w:pPr>
    </w:p>
    <w:p w14:paraId="1C1A6F9B" w14:textId="77777777" w:rsidR="004167A5" w:rsidRPr="007F4A6B" w:rsidRDefault="004167A5" w:rsidP="007862CE">
      <w:pPr>
        <w:numPr>
          <w:ilvl w:val="1"/>
          <w:numId w:val="3"/>
        </w:numPr>
        <w:jc w:val="both"/>
        <w:rPr>
          <w:rFonts w:ascii="Arial" w:hAnsi="Arial"/>
        </w:rPr>
      </w:pPr>
      <w:r>
        <w:rPr>
          <w:rFonts w:ascii="Arial" w:hAnsi="Arial"/>
        </w:rPr>
        <w:t>Subject to the provisions of paragraphs 12.</w:t>
      </w:r>
      <w:r w:rsidR="00793C2B">
        <w:rPr>
          <w:rFonts w:ascii="Arial" w:hAnsi="Arial"/>
        </w:rPr>
        <w:t>5</w:t>
      </w:r>
      <w:r>
        <w:rPr>
          <w:rFonts w:ascii="Arial" w:hAnsi="Arial"/>
        </w:rPr>
        <w:t xml:space="preserve"> to </w:t>
      </w:r>
      <w:r w:rsidR="00793C2B">
        <w:rPr>
          <w:rFonts w:ascii="Arial" w:hAnsi="Arial"/>
        </w:rPr>
        <w:t>12.</w:t>
      </w:r>
      <w:r w:rsidR="00853049">
        <w:rPr>
          <w:rFonts w:ascii="Arial" w:hAnsi="Arial"/>
        </w:rPr>
        <w:t>7</w:t>
      </w:r>
      <w:r>
        <w:rPr>
          <w:rFonts w:ascii="Arial" w:hAnsi="Arial"/>
        </w:rPr>
        <w:t xml:space="preserve"> below where applicable, employees with at least two years’ continuous service are entitled to a redundancy payment as detailed in ready reckoner illustrated in the Appendix B.</w:t>
      </w:r>
    </w:p>
    <w:p w14:paraId="36AF6883" w14:textId="77777777" w:rsidR="00101EE2" w:rsidRPr="00101EE2" w:rsidRDefault="00101EE2" w:rsidP="00101EE2">
      <w:pPr>
        <w:ind w:left="1080"/>
        <w:jc w:val="both"/>
        <w:rPr>
          <w:rFonts w:ascii="Arial" w:hAnsi="Arial"/>
        </w:rPr>
      </w:pPr>
    </w:p>
    <w:p w14:paraId="1D03511E" w14:textId="77777777" w:rsidR="00793C2B" w:rsidRDefault="00101EE2" w:rsidP="00144AC9">
      <w:pPr>
        <w:pStyle w:val="ListParagraph"/>
        <w:ind w:left="1080"/>
        <w:rPr>
          <w:rFonts w:ascii="Arial" w:hAnsi="Arial"/>
        </w:rPr>
      </w:pPr>
      <w:r w:rsidRPr="00101EE2">
        <w:rPr>
          <w:rFonts w:ascii="Arial" w:hAnsi="Arial"/>
        </w:rPr>
        <w:t xml:space="preserve">The length of service is capped at 20 years, with the maximum redundancy payable being 30 weeks’ pay. </w:t>
      </w:r>
      <w:r w:rsidR="007F4A6B">
        <w:rPr>
          <w:rFonts w:ascii="Arial" w:hAnsi="Arial"/>
        </w:rPr>
        <w:t xml:space="preserve">This </w:t>
      </w:r>
      <w:r w:rsidR="004167A5">
        <w:rPr>
          <w:rFonts w:ascii="Arial" w:hAnsi="Arial"/>
        </w:rPr>
        <w:t xml:space="preserve">differs from the statutory </w:t>
      </w:r>
      <w:r w:rsidR="00853049">
        <w:rPr>
          <w:rFonts w:ascii="Arial" w:hAnsi="Arial"/>
        </w:rPr>
        <w:t>maximum redundancy</w:t>
      </w:r>
      <w:r w:rsidR="004167A5">
        <w:rPr>
          <w:rFonts w:ascii="Arial" w:hAnsi="Arial"/>
        </w:rPr>
        <w:t xml:space="preserve"> payable as illustrated in Appendix A and </w:t>
      </w:r>
      <w:r w:rsidR="007F4A6B">
        <w:rPr>
          <w:rFonts w:ascii="Arial" w:hAnsi="Arial"/>
        </w:rPr>
        <w:t xml:space="preserve">ensures that there will be equality for employees, regardless of age. </w:t>
      </w:r>
    </w:p>
    <w:p w14:paraId="54C529ED" w14:textId="77777777" w:rsidR="00144AC9" w:rsidRDefault="00144AC9" w:rsidP="00144AC9">
      <w:pPr>
        <w:pStyle w:val="ListParagraph"/>
        <w:ind w:left="1080"/>
        <w:rPr>
          <w:rFonts w:ascii="Arial" w:hAnsi="Arial"/>
        </w:rPr>
      </w:pPr>
    </w:p>
    <w:p w14:paraId="0408C831" w14:textId="77777777" w:rsidR="000E288A" w:rsidRDefault="00793C2B" w:rsidP="00793C2B">
      <w:pPr>
        <w:numPr>
          <w:ilvl w:val="1"/>
          <w:numId w:val="3"/>
        </w:numPr>
        <w:tabs>
          <w:tab w:val="left" w:pos="993"/>
        </w:tabs>
        <w:jc w:val="both"/>
        <w:rPr>
          <w:rFonts w:ascii="Arial" w:hAnsi="Arial"/>
        </w:rPr>
      </w:pPr>
      <w:r>
        <w:rPr>
          <w:rFonts w:ascii="Arial" w:hAnsi="Arial"/>
        </w:rPr>
        <w:t>Those employees aged 55 or over</w:t>
      </w:r>
      <w:r w:rsidR="001316D1">
        <w:rPr>
          <w:rFonts w:ascii="Arial" w:hAnsi="Arial"/>
        </w:rPr>
        <w:t xml:space="preserve"> who are members of the Local Government Pension Scheme (LGPS)</w:t>
      </w:r>
      <w:r>
        <w:rPr>
          <w:rFonts w:ascii="Arial" w:hAnsi="Arial"/>
        </w:rPr>
        <w:t xml:space="preserve"> </w:t>
      </w:r>
      <w:r w:rsidR="001316D1">
        <w:rPr>
          <w:rFonts w:ascii="Arial" w:hAnsi="Arial"/>
        </w:rPr>
        <w:t xml:space="preserve">and </w:t>
      </w:r>
      <w:r>
        <w:rPr>
          <w:rFonts w:ascii="Arial" w:hAnsi="Arial"/>
        </w:rPr>
        <w:t>leave through redundancy</w:t>
      </w:r>
      <w:r w:rsidR="001316D1">
        <w:rPr>
          <w:rFonts w:ascii="Arial" w:hAnsi="Arial"/>
        </w:rPr>
        <w:t>,</w:t>
      </w:r>
      <w:r w:rsidR="000E288A">
        <w:rPr>
          <w:rFonts w:ascii="Arial" w:hAnsi="Arial"/>
        </w:rPr>
        <w:t xml:space="preserve"> will be able to access their </w:t>
      </w:r>
      <w:r w:rsidR="001316D1">
        <w:rPr>
          <w:rFonts w:ascii="Arial" w:hAnsi="Arial"/>
        </w:rPr>
        <w:t xml:space="preserve">pension </w:t>
      </w:r>
      <w:r w:rsidR="000E288A">
        <w:rPr>
          <w:rFonts w:ascii="Arial" w:hAnsi="Arial"/>
        </w:rPr>
        <w:t>benefits and will also qualify for a statutory redundancy payment (at actual pay) of up to a maximum of 30 weeks, dependent on age and length of service (Appendix A).</w:t>
      </w:r>
    </w:p>
    <w:p w14:paraId="1C0157D6" w14:textId="77777777" w:rsidR="000E288A" w:rsidRDefault="000E288A" w:rsidP="00A722E4">
      <w:pPr>
        <w:pStyle w:val="ListParagraph"/>
        <w:rPr>
          <w:rFonts w:ascii="Arial" w:hAnsi="Arial"/>
        </w:rPr>
      </w:pPr>
    </w:p>
    <w:p w14:paraId="3DE2CA47" w14:textId="77777777" w:rsidR="000E288A" w:rsidRDefault="000E288A" w:rsidP="00793C2B">
      <w:pPr>
        <w:numPr>
          <w:ilvl w:val="1"/>
          <w:numId w:val="3"/>
        </w:numPr>
        <w:tabs>
          <w:tab w:val="left" w:pos="993"/>
        </w:tabs>
        <w:jc w:val="both"/>
        <w:rPr>
          <w:rFonts w:ascii="Arial" w:hAnsi="Arial"/>
        </w:rPr>
      </w:pPr>
      <w:r>
        <w:rPr>
          <w:rFonts w:ascii="Arial" w:hAnsi="Arial"/>
        </w:rPr>
        <w:t xml:space="preserve">In </w:t>
      </w:r>
      <w:r w:rsidR="00853049">
        <w:rPr>
          <w:rFonts w:ascii="Arial" w:hAnsi="Arial"/>
        </w:rPr>
        <w:t>circumstances</w:t>
      </w:r>
      <w:r>
        <w:rPr>
          <w:rFonts w:ascii="Arial" w:hAnsi="Arial"/>
        </w:rPr>
        <w:t xml:space="preserve"> where the cost of the total package (including pension strain) for an employee in the 55 and over category amounts to less than that for an employee aged 54 or under category (with the same amount of service), the Council will make a payment equivalent to the difference in cost. </w:t>
      </w:r>
    </w:p>
    <w:p w14:paraId="3691E7B2" w14:textId="77777777" w:rsidR="000E288A" w:rsidRDefault="000E288A" w:rsidP="00A722E4">
      <w:pPr>
        <w:pStyle w:val="ListParagraph"/>
        <w:rPr>
          <w:rFonts w:ascii="Arial" w:hAnsi="Arial"/>
        </w:rPr>
      </w:pPr>
    </w:p>
    <w:p w14:paraId="06528607" w14:textId="77777777" w:rsidR="00144AC9" w:rsidRDefault="000E288A" w:rsidP="00793C2B">
      <w:pPr>
        <w:numPr>
          <w:ilvl w:val="1"/>
          <w:numId w:val="3"/>
        </w:numPr>
        <w:tabs>
          <w:tab w:val="left" w:pos="993"/>
        </w:tabs>
        <w:jc w:val="both"/>
        <w:rPr>
          <w:rFonts w:ascii="Arial" w:hAnsi="Arial"/>
        </w:rPr>
      </w:pPr>
      <w:r>
        <w:rPr>
          <w:rFonts w:ascii="Arial" w:hAnsi="Arial"/>
        </w:rPr>
        <w:t xml:space="preserve">In more detail this can be explained as employees aged 55 or over at the date of redundancy are entitled to statutory redundancy compensation based on actual pay and access their </w:t>
      </w:r>
      <w:r w:rsidR="00853049">
        <w:rPr>
          <w:rFonts w:ascii="Arial" w:hAnsi="Arial"/>
        </w:rPr>
        <w:t>p</w:t>
      </w:r>
      <w:r>
        <w:rPr>
          <w:rFonts w:ascii="Arial" w:hAnsi="Arial"/>
        </w:rPr>
        <w:t xml:space="preserve">ension </w:t>
      </w:r>
      <w:r w:rsidR="001316D1">
        <w:rPr>
          <w:rFonts w:ascii="Arial" w:hAnsi="Arial"/>
        </w:rPr>
        <w:t xml:space="preserve">benefits </w:t>
      </w:r>
      <w:r>
        <w:rPr>
          <w:rFonts w:ascii="Arial" w:hAnsi="Arial"/>
        </w:rPr>
        <w:t xml:space="preserve">(if </w:t>
      </w:r>
      <w:r w:rsidR="001316D1">
        <w:rPr>
          <w:rFonts w:ascii="Arial" w:hAnsi="Arial"/>
        </w:rPr>
        <w:t xml:space="preserve">LGPS </w:t>
      </w:r>
      <w:r>
        <w:rPr>
          <w:rFonts w:ascii="Arial" w:hAnsi="Arial"/>
        </w:rPr>
        <w:t>members). Employe</w:t>
      </w:r>
      <w:r w:rsidR="001316D1">
        <w:rPr>
          <w:rFonts w:ascii="Arial" w:hAnsi="Arial"/>
        </w:rPr>
        <w:t>e</w:t>
      </w:r>
      <w:r>
        <w:rPr>
          <w:rFonts w:ascii="Arial" w:hAnsi="Arial"/>
        </w:rPr>
        <w:t xml:space="preserve">s under the </w:t>
      </w:r>
      <w:r>
        <w:rPr>
          <w:rFonts w:ascii="Arial" w:hAnsi="Arial"/>
        </w:rPr>
        <w:lastRenderedPageBreak/>
        <w:t>age of 55 are entitled to redundancy compensation based on the Council scheme. Employees who are 55 and over at the time of redundancy</w:t>
      </w:r>
      <w:r w:rsidR="00C16E52">
        <w:rPr>
          <w:rFonts w:ascii="Arial" w:hAnsi="Arial"/>
        </w:rPr>
        <w:t>,</w:t>
      </w:r>
      <w:r>
        <w:rPr>
          <w:rFonts w:ascii="Arial" w:hAnsi="Arial"/>
        </w:rPr>
        <w:t xml:space="preserve"> can access their pension </w:t>
      </w:r>
      <w:r w:rsidR="001316D1">
        <w:rPr>
          <w:rFonts w:ascii="Arial" w:hAnsi="Arial"/>
        </w:rPr>
        <w:t xml:space="preserve">benefits </w:t>
      </w:r>
      <w:r>
        <w:rPr>
          <w:rFonts w:ascii="Arial" w:hAnsi="Arial"/>
        </w:rPr>
        <w:t>early with a cost attributed to the Council known as the pension strain. The total redundancy package inclusive of pension strain for employees aged 55 or over on the statutory scheme</w:t>
      </w:r>
      <w:r w:rsidR="00C16E52">
        <w:rPr>
          <w:rFonts w:ascii="Arial" w:hAnsi="Arial"/>
        </w:rPr>
        <w:t>,</w:t>
      </w:r>
      <w:r>
        <w:rPr>
          <w:rFonts w:ascii="Arial" w:hAnsi="Arial"/>
        </w:rPr>
        <w:t xml:space="preserve"> will not be less than the redundancy package if the employee was under 55 and on the Council scheme. In the event of </w:t>
      </w:r>
      <w:r w:rsidR="00853049">
        <w:rPr>
          <w:rFonts w:ascii="Arial" w:hAnsi="Arial"/>
        </w:rPr>
        <w:t>the statutory package plus pension strain being less than if the individual was under 55, the difference will be paid. This ensures equity across the scheme.</w:t>
      </w:r>
      <w:r>
        <w:rPr>
          <w:rFonts w:ascii="Arial" w:hAnsi="Arial"/>
        </w:rPr>
        <w:t xml:space="preserve"> </w:t>
      </w:r>
    </w:p>
    <w:p w14:paraId="526770CE" w14:textId="77777777" w:rsidR="00144AC9" w:rsidRDefault="00144AC9" w:rsidP="00144AC9">
      <w:pPr>
        <w:pStyle w:val="ListParagraph"/>
        <w:rPr>
          <w:rFonts w:ascii="Arial" w:hAnsi="Arial"/>
        </w:rPr>
      </w:pPr>
    </w:p>
    <w:p w14:paraId="114AC442" w14:textId="77777777" w:rsidR="00144AC9" w:rsidRPr="001F37BE" w:rsidRDefault="007E5CD1" w:rsidP="00144AC9">
      <w:pPr>
        <w:numPr>
          <w:ilvl w:val="1"/>
          <w:numId w:val="3"/>
        </w:numPr>
        <w:tabs>
          <w:tab w:val="left" w:pos="993"/>
        </w:tabs>
        <w:jc w:val="both"/>
        <w:rPr>
          <w:rFonts w:ascii="Arial" w:hAnsi="Arial"/>
        </w:rPr>
      </w:pPr>
      <w:r w:rsidRPr="001F37BE">
        <w:rPr>
          <w:rFonts w:ascii="Arial" w:hAnsi="Arial"/>
        </w:rPr>
        <w:t>An employee may lose their</w:t>
      </w:r>
      <w:r w:rsidR="00144AC9" w:rsidRPr="001F37BE">
        <w:rPr>
          <w:rFonts w:ascii="Arial" w:hAnsi="Arial"/>
        </w:rPr>
        <w:t xml:space="preserve"> right to a redundancy payment where:</w:t>
      </w:r>
    </w:p>
    <w:p w14:paraId="7CBEED82" w14:textId="77777777" w:rsidR="00144AC9" w:rsidRPr="001F37BE" w:rsidRDefault="00144AC9" w:rsidP="00144AC9">
      <w:pPr>
        <w:pStyle w:val="ListParagraph"/>
        <w:rPr>
          <w:rFonts w:ascii="Arial" w:hAnsi="Arial"/>
        </w:rPr>
      </w:pPr>
    </w:p>
    <w:p w14:paraId="5912C1B7" w14:textId="77777777" w:rsidR="007E5CD1" w:rsidRDefault="007E5CD1" w:rsidP="00144AC9">
      <w:pPr>
        <w:numPr>
          <w:ilvl w:val="0"/>
          <w:numId w:val="14"/>
        </w:numPr>
        <w:tabs>
          <w:tab w:val="left" w:pos="993"/>
        </w:tabs>
        <w:jc w:val="both"/>
        <w:rPr>
          <w:rFonts w:ascii="Arial" w:hAnsi="Arial"/>
        </w:rPr>
      </w:pPr>
      <w:r w:rsidRPr="001F37BE">
        <w:rPr>
          <w:rFonts w:ascii="Arial" w:hAnsi="Arial"/>
        </w:rPr>
        <w:t>they refuse an offer of s</w:t>
      </w:r>
      <w:r w:rsidR="00144AC9" w:rsidRPr="001F37BE">
        <w:rPr>
          <w:rFonts w:ascii="Arial" w:hAnsi="Arial"/>
        </w:rPr>
        <w:t>uitable alternative</w:t>
      </w:r>
      <w:r w:rsidRPr="001F37BE">
        <w:rPr>
          <w:rFonts w:ascii="Arial" w:hAnsi="Arial"/>
        </w:rPr>
        <w:t xml:space="preserve"> employment with the Council; </w:t>
      </w:r>
    </w:p>
    <w:p w14:paraId="6E36661F" w14:textId="77777777" w:rsidR="001F37BE" w:rsidRPr="001F37BE" w:rsidRDefault="001F37BE" w:rsidP="001F37BE">
      <w:pPr>
        <w:tabs>
          <w:tab w:val="left" w:pos="993"/>
        </w:tabs>
        <w:ind w:left="1800"/>
        <w:jc w:val="both"/>
        <w:rPr>
          <w:rFonts w:ascii="Arial" w:hAnsi="Arial"/>
        </w:rPr>
      </w:pPr>
    </w:p>
    <w:p w14:paraId="7D17EB92" w14:textId="77777777" w:rsidR="001F37BE" w:rsidRDefault="007E5CD1" w:rsidP="001F37BE">
      <w:pPr>
        <w:numPr>
          <w:ilvl w:val="0"/>
          <w:numId w:val="14"/>
        </w:numPr>
        <w:tabs>
          <w:tab w:val="left" w:pos="993"/>
        </w:tabs>
        <w:jc w:val="both"/>
        <w:rPr>
          <w:rFonts w:ascii="Arial" w:hAnsi="Arial"/>
        </w:rPr>
      </w:pPr>
      <w:r w:rsidRPr="001F37BE">
        <w:rPr>
          <w:rFonts w:ascii="Arial" w:hAnsi="Arial"/>
        </w:rPr>
        <w:t>before their last date of employment with the Council, they accept an offer of employment with an organisation covered</w:t>
      </w:r>
      <w:r w:rsidR="001F37BE" w:rsidRPr="001F37BE">
        <w:rPr>
          <w:rFonts w:ascii="Arial" w:hAnsi="Arial"/>
        </w:rPr>
        <w:t xml:space="preserve"> by the Redundancy Payments (Continuity of Employment in Local Government, etc.) (Modification) Order</w:t>
      </w:r>
      <w:r w:rsidRPr="001F37BE">
        <w:rPr>
          <w:rFonts w:ascii="Arial" w:hAnsi="Arial"/>
        </w:rPr>
        <w:t>, for a new job which starts within four weeks of</w:t>
      </w:r>
      <w:r w:rsidR="001F37BE" w:rsidRPr="001F37BE">
        <w:rPr>
          <w:rFonts w:ascii="Arial" w:hAnsi="Arial"/>
        </w:rPr>
        <w:t xml:space="preserve"> their employment with the Council ending</w:t>
      </w:r>
      <w:r w:rsidRPr="001F37BE">
        <w:rPr>
          <w:rFonts w:ascii="Arial" w:hAnsi="Arial"/>
        </w:rPr>
        <w:t>;</w:t>
      </w:r>
    </w:p>
    <w:p w14:paraId="38645DC7" w14:textId="77777777" w:rsidR="001F37BE" w:rsidRDefault="001F37BE" w:rsidP="001F37BE">
      <w:pPr>
        <w:pStyle w:val="ListParagraph"/>
        <w:rPr>
          <w:rFonts w:ascii="Arial" w:hAnsi="Arial"/>
        </w:rPr>
      </w:pPr>
    </w:p>
    <w:p w14:paraId="5A34487E" w14:textId="77777777" w:rsidR="00144AC9" w:rsidRDefault="007E5CD1" w:rsidP="007E5CD1">
      <w:pPr>
        <w:numPr>
          <w:ilvl w:val="0"/>
          <w:numId w:val="14"/>
        </w:numPr>
        <w:tabs>
          <w:tab w:val="left" w:pos="993"/>
        </w:tabs>
        <w:jc w:val="both"/>
        <w:rPr>
          <w:rFonts w:ascii="Arial" w:hAnsi="Arial"/>
        </w:rPr>
      </w:pPr>
      <w:r w:rsidRPr="001F37BE">
        <w:rPr>
          <w:rFonts w:ascii="Arial" w:hAnsi="Arial"/>
        </w:rPr>
        <w:t>leave their employment early without serving the requisite notice or without the Council’s agreement; or</w:t>
      </w:r>
    </w:p>
    <w:p w14:paraId="135E58C4" w14:textId="77777777" w:rsidR="001F37BE" w:rsidRDefault="001F37BE" w:rsidP="001F37BE">
      <w:pPr>
        <w:pStyle w:val="ListParagraph"/>
        <w:rPr>
          <w:rFonts w:ascii="Arial" w:hAnsi="Arial"/>
        </w:rPr>
      </w:pPr>
    </w:p>
    <w:p w14:paraId="0C36C366" w14:textId="77777777" w:rsidR="007E5CD1" w:rsidRPr="001F37BE" w:rsidRDefault="007E5CD1" w:rsidP="00144AC9">
      <w:pPr>
        <w:numPr>
          <w:ilvl w:val="0"/>
          <w:numId w:val="14"/>
        </w:numPr>
        <w:tabs>
          <w:tab w:val="left" w:pos="993"/>
        </w:tabs>
        <w:jc w:val="both"/>
        <w:rPr>
          <w:rFonts w:ascii="Arial" w:hAnsi="Arial"/>
        </w:rPr>
      </w:pPr>
      <w:r w:rsidRPr="001F37BE">
        <w:rPr>
          <w:rFonts w:ascii="Arial" w:hAnsi="Arial"/>
        </w:rPr>
        <w:t>are found to have breached their conduct in such a way as to justify summary dismissal in accordance with the Council’s Disciplinary Policy</w:t>
      </w:r>
      <w:r w:rsidR="001F37BE" w:rsidRPr="001F37BE">
        <w:rPr>
          <w:rFonts w:ascii="Arial" w:hAnsi="Arial"/>
        </w:rPr>
        <w:t xml:space="preserve">. </w:t>
      </w:r>
    </w:p>
    <w:p w14:paraId="62EBF9A1" w14:textId="77777777" w:rsidR="00375A82" w:rsidRDefault="00375A82" w:rsidP="00EA78B3">
      <w:pPr>
        <w:rPr>
          <w:rFonts w:ascii="Arial" w:hAnsi="Arial"/>
        </w:rPr>
      </w:pPr>
    </w:p>
    <w:p w14:paraId="0C6C2CD5" w14:textId="77777777" w:rsidR="00EA78B3" w:rsidRDefault="00EA78B3" w:rsidP="00EA78B3">
      <w:pPr>
        <w:rPr>
          <w:rFonts w:ascii="Arial" w:hAnsi="Arial"/>
        </w:rPr>
      </w:pPr>
    </w:p>
    <w:p w14:paraId="6F464284" w14:textId="77777777" w:rsidR="00EA78B3" w:rsidRDefault="00527082" w:rsidP="007862CE">
      <w:pPr>
        <w:numPr>
          <w:ilvl w:val="0"/>
          <w:numId w:val="3"/>
        </w:numPr>
        <w:rPr>
          <w:rFonts w:ascii="Arial" w:hAnsi="Arial" w:cs="Arial"/>
          <w:b/>
        </w:rPr>
      </w:pPr>
      <w:r>
        <w:rPr>
          <w:rFonts w:ascii="Arial" w:hAnsi="Arial" w:cs="Arial"/>
          <w:b/>
        </w:rPr>
        <w:t xml:space="preserve">    Record retention</w:t>
      </w:r>
    </w:p>
    <w:p w14:paraId="709E88E4" w14:textId="77777777" w:rsidR="00DD1626" w:rsidRDefault="00DD1626" w:rsidP="00DD1626">
      <w:pPr>
        <w:ind w:left="720"/>
        <w:rPr>
          <w:rFonts w:ascii="Arial" w:hAnsi="Arial" w:cs="Arial"/>
          <w:b/>
        </w:rPr>
      </w:pPr>
    </w:p>
    <w:p w14:paraId="31D2407A" w14:textId="77777777" w:rsidR="00DD1626" w:rsidRPr="00DD1626" w:rsidRDefault="00DD1626" w:rsidP="00DD1626">
      <w:pPr>
        <w:ind w:left="993" w:hanging="567"/>
        <w:jc w:val="both"/>
        <w:rPr>
          <w:rFonts w:ascii="Arial" w:hAnsi="Arial" w:cs="Arial"/>
        </w:rPr>
      </w:pPr>
      <w:r w:rsidRPr="00DD1626">
        <w:rPr>
          <w:rFonts w:ascii="Arial" w:hAnsi="Arial" w:cs="Arial"/>
        </w:rPr>
        <w:t>13.1</w:t>
      </w:r>
      <w:r>
        <w:rPr>
          <w:rFonts w:ascii="Arial" w:hAnsi="Arial" w:cs="Arial"/>
        </w:rPr>
        <w:t xml:space="preserve"> </w:t>
      </w:r>
      <w:r w:rsidRPr="00DD1626">
        <w:rPr>
          <w:rFonts w:ascii="Arial" w:hAnsi="Arial" w:cs="Arial"/>
        </w:rPr>
        <w:t xml:space="preserve">It is important that records pertaining to </w:t>
      </w:r>
      <w:r w:rsidRPr="00DD1626">
        <w:rPr>
          <w:rFonts w:ascii="Arial" w:hAnsi="Arial" w:cs="Arial"/>
          <w:u w:val="single"/>
        </w:rPr>
        <w:t>all</w:t>
      </w:r>
      <w:r w:rsidRPr="00DD1626">
        <w:rPr>
          <w:rFonts w:ascii="Arial" w:hAnsi="Arial" w:cs="Arial"/>
        </w:rPr>
        <w:t xml:space="preserve"> approved redundancies are centrally held. This should include the documentation in cases where voluntary redundancy applications have been declined as well. Please see the following table:</w:t>
      </w:r>
    </w:p>
    <w:p w14:paraId="508C98E9" w14:textId="77777777" w:rsidR="00DD1626" w:rsidRPr="00DD1626" w:rsidRDefault="00DD1626" w:rsidP="00DD1626">
      <w:pPr>
        <w:ind w:left="360"/>
        <w:rPr>
          <w:rFonts w:ascii="Arial" w:hAnsi="Arial" w:cs="Arial"/>
        </w:rPr>
      </w:pPr>
    </w:p>
    <w:p w14:paraId="779F8E76" w14:textId="77777777" w:rsidR="00DD1626" w:rsidRPr="00DD1626" w:rsidRDefault="00DD1626" w:rsidP="00DD1626">
      <w:pPr>
        <w:ind w:left="360"/>
        <w:rPr>
          <w:rFonts w:ascii="Arial" w:hAnsi="Arial" w:cs="Aria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479"/>
      </w:tblGrid>
      <w:tr w:rsidR="00DD1626" w:rsidRPr="00DD1626" w14:paraId="28D0F2C0" w14:textId="77777777" w:rsidTr="007862CE">
        <w:tc>
          <w:tcPr>
            <w:tcW w:w="4680" w:type="dxa"/>
            <w:shd w:val="clear" w:color="auto" w:fill="auto"/>
          </w:tcPr>
          <w:p w14:paraId="7089407A" w14:textId="77777777" w:rsidR="00DD1626" w:rsidRPr="00DD1626" w:rsidRDefault="00DD1626" w:rsidP="00DD1626">
            <w:pPr>
              <w:ind w:left="360"/>
              <w:rPr>
                <w:rFonts w:ascii="Arial" w:hAnsi="Arial" w:cs="Arial"/>
                <w:b/>
              </w:rPr>
            </w:pPr>
            <w:r w:rsidRPr="00DD1626">
              <w:rPr>
                <w:rFonts w:ascii="Arial" w:hAnsi="Arial" w:cs="Arial"/>
                <w:b/>
              </w:rPr>
              <w:t>Document</w:t>
            </w:r>
          </w:p>
        </w:tc>
        <w:tc>
          <w:tcPr>
            <w:tcW w:w="4608" w:type="dxa"/>
            <w:shd w:val="clear" w:color="auto" w:fill="auto"/>
          </w:tcPr>
          <w:p w14:paraId="1D2B207C" w14:textId="77777777" w:rsidR="00DD1626" w:rsidRPr="00DD1626" w:rsidRDefault="00DD1626" w:rsidP="00DD1626">
            <w:pPr>
              <w:ind w:left="360"/>
              <w:rPr>
                <w:rFonts w:ascii="Arial" w:hAnsi="Arial" w:cs="Arial"/>
                <w:b/>
              </w:rPr>
            </w:pPr>
            <w:r w:rsidRPr="00DD1626">
              <w:rPr>
                <w:rFonts w:ascii="Arial" w:hAnsi="Arial" w:cs="Arial"/>
                <w:b/>
              </w:rPr>
              <w:t>Location</w:t>
            </w:r>
          </w:p>
        </w:tc>
      </w:tr>
      <w:tr w:rsidR="00DD1626" w:rsidRPr="00DD1626" w14:paraId="443DD15B" w14:textId="77777777" w:rsidTr="007862CE">
        <w:tc>
          <w:tcPr>
            <w:tcW w:w="4680" w:type="dxa"/>
            <w:shd w:val="clear" w:color="auto" w:fill="auto"/>
          </w:tcPr>
          <w:p w14:paraId="269AEADF" w14:textId="77777777" w:rsidR="00DD1626" w:rsidRPr="00DD1626" w:rsidRDefault="00DD1626" w:rsidP="00DD1626">
            <w:pPr>
              <w:ind w:left="360"/>
              <w:rPr>
                <w:rFonts w:ascii="Arial" w:hAnsi="Arial" w:cs="Arial"/>
              </w:rPr>
            </w:pPr>
            <w:r w:rsidRPr="00DD1626">
              <w:rPr>
                <w:rFonts w:ascii="Arial" w:hAnsi="Arial" w:cs="Arial"/>
              </w:rPr>
              <w:t xml:space="preserve">Business case </w:t>
            </w:r>
          </w:p>
        </w:tc>
        <w:tc>
          <w:tcPr>
            <w:tcW w:w="4608" w:type="dxa"/>
            <w:shd w:val="clear" w:color="auto" w:fill="auto"/>
          </w:tcPr>
          <w:p w14:paraId="254FCB08" w14:textId="77777777" w:rsidR="00DD1626" w:rsidRPr="00DD1626" w:rsidRDefault="00DD1626" w:rsidP="00DD1626">
            <w:pPr>
              <w:ind w:left="360"/>
              <w:rPr>
                <w:rFonts w:ascii="Arial" w:hAnsi="Arial" w:cs="Arial"/>
              </w:rPr>
            </w:pPr>
            <w:r w:rsidRPr="00DD1626">
              <w:rPr>
                <w:rFonts w:ascii="Arial" w:hAnsi="Arial" w:cs="Arial"/>
              </w:rPr>
              <w:t>On employee file and centrally held</w:t>
            </w:r>
          </w:p>
        </w:tc>
      </w:tr>
      <w:tr w:rsidR="00DD1626" w:rsidRPr="00DD1626" w14:paraId="43D2D48A" w14:textId="77777777" w:rsidTr="007862CE">
        <w:tc>
          <w:tcPr>
            <w:tcW w:w="4680" w:type="dxa"/>
            <w:shd w:val="clear" w:color="auto" w:fill="auto"/>
          </w:tcPr>
          <w:p w14:paraId="2D9A2873" w14:textId="77777777" w:rsidR="00DD1626" w:rsidRPr="00DD1626" w:rsidRDefault="00DD1626" w:rsidP="00DD1626">
            <w:pPr>
              <w:ind w:left="360"/>
              <w:rPr>
                <w:rFonts w:ascii="Arial" w:hAnsi="Arial" w:cs="Arial"/>
              </w:rPr>
            </w:pPr>
            <w:r w:rsidRPr="00DD1626">
              <w:rPr>
                <w:rFonts w:ascii="Arial" w:hAnsi="Arial" w:cs="Arial"/>
              </w:rPr>
              <w:t>Consultation timetable</w:t>
            </w:r>
          </w:p>
        </w:tc>
        <w:tc>
          <w:tcPr>
            <w:tcW w:w="4608" w:type="dxa"/>
            <w:shd w:val="clear" w:color="auto" w:fill="auto"/>
          </w:tcPr>
          <w:p w14:paraId="6511DC70" w14:textId="77777777" w:rsidR="00DD1626" w:rsidRPr="00DD1626" w:rsidRDefault="00DD1626" w:rsidP="00DD1626">
            <w:pPr>
              <w:ind w:left="360"/>
              <w:rPr>
                <w:rFonts w:ascii="Arial" w:hAnsi="Arial" w:cs="Arial"/>
              </w:rPr>
            </w:pPr>
            <w:r w:rsidRPr="00DD1626">
              <w:rPr>
                <w:rFonts w:ascii="Arial" w:hAnsi="Arial" w:cs="Arial"/>
              </w:rPr>
              <w:t>Centrally held</w:t>
            </w:r>
          </w:p>
        </w:tc>
      </w:tr>
      <w:tr w:rsidR="00DD1626" w:rsidRPr="00DD1626" w14:paraId="086B98DC" w14:textId="77777777" w:rsidTr="007862CE">
        <w:tc>
          <w:tcPr>
            <w:tcW w:w="4680" w:type="dxa"/>
            <w:shd w:val="clear" w:color="auto" w:fill="auto"/>
          </w:tcPr>
          <w:p w14:paraId="49C6959C" w14:textId="77777777" w:rsidR="00DD1626" w:rsidRPr="00DD1626" w:rsidRDefault="00DD1626" w:rsidP="00DD1626">
            <w:pPr>
              <w:ind w:left="360"/>
              <w:rPr>
                <w:rFonts w:ascii="Arial" w:hAnsi="Arial" w:cs="Arial"/>
              </w:rPr>
            </w:pPr>
            <w:r w:rsidRPr="00DD1626">
              <w:rPr>
                <w:rFonts w:ascii="Arial" w:hAnsi="Arial" w:cs="Arial"/>
              </w:rPr>
              <w:t>Counter-proposals</w:t>
            </w:r>
          </w:p>
        </w:tc>
        <w:tc>
          <w:tcPr>
            <w:tcW w:w="4608" w:type="dxa"/>
            <w:shd w:val="clear" w:color="auto" w:fill="auto"/>
          </w:tcPr>
          <w:p w14:paraId="2D6A6906" w14:textId="77777777" w:rsidR="00DD1626" w:rsidRPr="00DD1626" w:rsidRDefault="00DD1626" w:rsidP="00DD1626">
            <w:pPr>
              <w:ind w:left="360"/>
              <w:rPr>
                <w:rFonts w:ascii="Arial" w:hAnsi="Arial" w:cs="Arial"/>
              </w:rPr>
            </w:pPr>
            <w:r w:rsidRPr="00DD1626">
              <w:rPr>
                <w:rFonts w:ascii="Arial" w:hAnsi="Arial" w:cs="Arial"/>
              </w:rPr>
              <w:t>Centrally held</w:t>
            </w:r>
          </w:p>
        </w:tc>
      </w:tr>
      <w:tr w:rsidR="00DD1626" w:rsidRPr="00DD1626" w14:paraId="14414C99" w14:textId="77777777" w:rsidTr="007862CE">
        <w:tc>
          <w:tcPr>
            <w:tcW w:w="4680" w:type="dxa"/>
            <w:shd w:val="clear" w:color="auto" w:fill="auto"/>
          </w:tcPr>
          <w:p w14:paraId="51716381" w14:textId="77777777" w:rsidR="00DD1626" w:rsidRPr="00DD1626" w:rsidRDefault="00DD1626" w:rsidP="00DD1626">
            <w:pPr>
              <w:ind w:left="360"/>
              <w:rPr>
                <w:rFonts w:ascii="Arial" w:hAnsi="Arial" w:cs="Arial"/>
              </w:rPr>
            </w:pPr>
            <w:r w:rsidRPr="00DD1626">
              <w:rPr>
                <w:rFonts w:ascii="Arial" w:hAnsi="Arial" w:cs="Arial"/>
              </w:rPr>
              <w:t>Individual (“one-to-one”) consultation notes</w:t>
            </w:r>
          </w:p>
        </w:tc>
        <w:tc>
          <w:tcPr>
            <w:tcW w:w="4608" w:type="dxa"/>
            <w:shd w:val="clear" w:color="auto" w:fill="auto"/>
          </w:tcPr>
          <w:p w14:paraId="43F2A5E6" w14:textId="77777777" w:rsidR="00DD1626" w:rsidRPr="00DD1626" w:rsidRDefault="00DD1626" w:rsidP="00DD1626">
            <w:pPr>
              <w:ind w:left="360"/>
              <w:rPr>
                <w:rFonts w:ascii="Arial" w:hAnsi="Arial" w:cs="Arial"/>
              </w:rPr>
            </w:pPr>
            <w:r w:rsidRPr="00DD1626">
              <w:rPr>
                <w:rFonts w:ascii="Arial" w:hAnsi="Arial" w:cs="Arial"/>
              </w:rPr>
              <w:t>On employee file and centrally held</w:t>
            </w:r>
          </w:p>
        </w:tc>
      </w:tr>
      <w:tr w:rsidR="00DD1626" w:rsidRPr="00DD1626" w14:paraId="70765448" w14:textId="77777777" w:rsidTr="007862CE">
        <w:tc>
          <w:tcPr>
            <w:tcW w:w="4680" w:type="dxa"/>
            <w:shd w:val="clear" w:color="auto" w:fill="auto"/>
          </w:tcPr>
          <w:p w14:paraId="5B6EEA22" w14:textId="77777777" w:rsidR="00DD1626" w:rsidRPr="00DD1626" w:rsidRDefault="00DD1626" w:rsidP="00DD1626">
            <w:pPr>
              <w:ind w:left="360"/>
              <w:rPr>
                <w:rFonts w:ascii="Arial" w:hAnsi="Arial" w:cs="Arial"/>
              </w:rPr>
            </w:pPr>
            <w:r w:rsidRPr="00DD1626">
              <w:rPr>
                <w:rFonts w:ascii="Arial" w:hAnsi="Arial" w:cs="Arial"/>
              </w:rPr>
              <w:t>Notice of redundancy termination letter</w:t>
            </w:r>
          </w:p>
        </w:tc>
        <w:tc>
          <w:tcPr>
            <w:tcW w:w="4608" w:type="dxa"/>
            <w:shd w:val="clear" w:color="auto" w:fill="auto"/>
          </w:tcPr>
          <w:p w14:paraId="73237B25" w14:textId="77777777" w:rsidR="00DD1626" w:rsidRPr="00DD1626" w:rsidRDefault="00DD1626" w:rsidP="00DD1626">
            <w:pPr>
              <w:ind w:left="360"/>
              <w:rPr>
                <w:rFonts w:ascii="Arial" w:hAnsi="Arial" w:cs="Arial"/>
              </w:rPr>
            </w:pPr>
            <w:r w:rsidRPr="00DD1626">
              <w:rPr>
                <w:rFonts w:ascii="Arial" w:hAnsi="Arial" w:cs="Arial"/>
              </w:rPr>
              <w:t>On employee file</w:t>
            </w:r>
          </w:p>
        </w:tc>
      </w:tr>
      <w:tr w:rsidR="00DD1626" w:rsidRPr="00DD1626" w14:paraId="63810AC1" w14:textId="77777777" w:rsidTr="007862CE">
        <w:tc>
          <w:tcPr>
            <w:tcW w:w="4680" w:type="dxa"/>
            <w:shd w:val="clear" w:color="auto" w:fill="auto"/>
          </w:tcPr>
          <w:p w14:paraId="69B2D473" w14:textId="77777777" w:rsidR="00DD1626" w:rsidRPr="00DD1626" w:rsidRDefault="00DD1626" w:rsidP="00DD1626">
            <w:pPr>
              <w:ind w:left="360"/>
              <w:rPr>
                <w:rFonts w:ascii="Arial" w:hAnsi="Arial" w:cs="Arial"/>
              </w:rPr>
            </w:pPr>
            <w:r w:rsidRPr="00DD1626">
              <w:rPr>
                <w:rFonts w:ascii="Arial" w:hAnsi="Arial" w:cs="Arial"/>
              </w:rPr>
              <w:t>Redundancy selection scoresheet</w:t>
            </w:r>
          </w:p>
        </w:tc>
        <w:tc>
          <w:tcPr>
            <w:tcW w:w="4608" w:type="dxa"/>
            <w:shd w:val="clear" w:color="auto" w:fill="auto"/>
          </w:tcPr>
          <w:p w14:paraId="19C72484" w14:textId="77777777" w:rsidR="00DD1626" w:rsidRPr="00DD1626" w:rsidRDefault="00DD1626" w:rsidP="00DD1626">
            <w:pPr>
              <w:ind w:left="360"/>
              <w:rPr>
                <w:rFonts w:ascii="Arial" w:hAnsi="Arial" w:cs="Arial"/>
              </w:rPr>
            </w:pPr>
            <w:r w:rsidRPr="00DD1626">
              <w:rPr>
                <w:rFonts w:ascii="Arial" w:hAnsi="Arial" w:cs="Arial"/>
              </w:rPr>
              <w:t>On employee file and centrally held</w:t>
            </w:r>
          </w:p>
        </w:tc>
      </w:tr>
      <w:tr w:rsidR="00DD1626" w:rsidRPr="00DD1626" w14:paraId="4D27FF27" w14:textId="77777777" w:rsidTr="007862CE">
        <w:tc>
          <w:tcPr>
            <w:tcW w:w="4680" w:type="dxa"/>
            <w:shd w:val="clear" w:color="auto" w:fill="auto"/>
          </w:tcPr>
          <w:p w14:paraId="72726FE4" w14:textId="77777777" w:rsidR="00DD1626" w:rsidRPr="00DD1626" w:rsidRDefault="00DD1626" w:rsidP="00DD1626">
            <w:pPr>
              <w:ind w:left="360"/>
              <w:rPr>
                <w:rFonts w:ascii="Arial" w:hAnsi="Arial" w:cs="Arial"/>
              </w:rPr>
            </w:pPr>
            <w:r w:rsidRPr="00DD1626">
              <w:rPr>
                <w:rFonts w:ascii="Arial" w:hAnsi="Arial" w:cs="Arial"/>
              </w:rPr>
              <w:t>Redundancy appeal letter</w:t>
            </w:r>
          </w:p>
        </w:tc>
        <w:tc>
          <w:tcPr>
            <w:tcW w:w="4608" w:type="dxa"/>
            <w:shd w:val="clear" w:color="auto" w:fill="auto"/>
          </w:tcPr>
          <w:p w14:paraId="2A85C789" w14:textId="77777777" w:rsidR="00DD1626" w:rsidRPr="00DD1626" w:rsidRDefault="00DD1626" w:rsidP="00DD1626">
            <w:pPr>
              <w:ind w:left="360"/>
              <w:rPr>
                <w:rFonts w:ascii="Arial" w:hAnsi="Arial" w:cs="Arial"/>
              </w:rPr>
            </w:pPr>
            <w:r w:rsidRPr="00DD1626">
              <w:rPr>
                <w:rFonts w:ascii="Arial" w:hAnsi="Arial" w:cs="Arial"/>
              </w:rPr>
              <w:t>On employee file and centrally held</w:t>
            </w:r>
          </w:p>
        </w:tc>
      </w:tr>
      <w:tr w:rsidR="00DD1626" w:rsidRPr="00DD1626" w14:paraId="4147A83D" w14:textId="77777777" w:rsidTr="007862CE">
        <w:tc>
          <w:tcPr>
            <w:tcW w:w="4680" w:type="dxa"/>
            <w:shd w:val="clear" w:color="auto" w:fill="auto"/>
          </w:tcPr>
          <w:p w14:paraId="21F021DA" w14:textId="77777777" w:rsidR="00DD1626" w:rsidRPr="00DD1626" w:rsidRDefault="00DD1626" w:rsidP="00DD1626">
            <w:pPr>
              <w:ind w:left="360"/>
              <w:rPr>
                <w:rFonts w:ascii="Arial" w:hAnsi="Arial" w:cs="Arial"/>
              </w:rPr>
            </w:pPr>
            <w:r w:rsidRPr="00DD1626">
              <w:rPr>
                <w:rFonts w:ascii="Arial" w:hAnsi="Arial" w:cs="Arial"/>
              </w:rPr>
              <w:t>Redundancy appeal outcome record/letter</w:t>
            </w:r>
          </w:p>
        </w:tc>
        <w:tc>
          <w:tcPr>
            <w:tcW w:w="4608" w:type="dxa"/>
            <w:shd w:val="clear" w:color="auto" w:fill="auto"/>
          </w:tcPr>
          <w:p w14:paraId="530A5FF2" w14:textId="77777777" w:rsidR="00DD1626" w:rsidRPr="00DD1626" w:rsidRDefault="00DD1626" w:rsidP="00DD1626">
            <w:pPr>
              <w:ind w:left="360"/>
              <w:rPr>
                <w:rFonts w:ascii="Arial" w:hAnsi="Arial" w:cs="Arial"/>
              </w:rPr>
            </w:pPr>
            <w:r w:rsidRPr="00DD1626">
              <w:rPr>
                <w:rFonts w:ascii="Arial" w:hAnsi="Arial" w:cs="Arial"/>
              </w:rPr>
              <w:t>On employee file and centrally held</w:t>
            </w:r>
          </w:p>
        </w:tc>
      </w:tr>
      <w:tr w:rsidR="00DD1626" w:rsidRPr="00DD1626" w14:paraId="77220839" w14:textId="77777777" w:rsidTr="007862CE">
        <w:tc>
          <w:tcPr>
            <w:tcW w:w="4680" w:type="dxa"/>
            <w:shd w:val="clear" w:color="auto" w:fill="auto"/>
          </w:tcPr>
          <w:p w14:paraId="141A5308" w14:textId="77777777" w:rsidR="00DD1626" w:rsidRPr="00DD1626" w:rsidRDefault="00DD1626" w:rsidP="00DD1626">
            <w:pPr>
              <w:ind w:left="360"/>
              <w:rPr>
                <w:rFonts w:ascii="Arial" w:hAnsi="Arial" w:cs="Arial"/>
              </w:rPr>
            </w:pPr>
            <w:r w:rsidRPr="00DD1626">
              <w:rPr>
                <w:rFonts w:ascii="Arial" w:hAnsi="Arial" w:cs="Arial"/>
              </w:rPr>
              <w:t>Strategic/equality impact assessment</w:t>
            </w:r>
          </w:p>
        </w:tc>
        <w:tc>
          <w:tcPr>
            <w:tcW w:w="4608" w:type="dxa"/>
            <w:shd w:val="clear" w:color="auto" w:fill="auto"/>
          </w:tcPr>
          <w:p w14:paraId="7CDE028F" w14:textId="77777777" w:rsidR="00DD1626" w:rsidRPr="00DD1626" w:rsidRDefault="00DD1626" w:rsidP="00DD1626">
            <w:pPr>
              <w:ind w:left="360"/>
              <w:rPr>
                <w:rFonts w:ascii="Arial" w:hAnsi="Arial" w:cs="Arial"/>
              </w:rPr>
            </w:pPr>
            <w:r w:rsidRPr="00DD1626">
              <w:rPr>
                <w:rFonts w:ascii="Arial" w:hAnsi="Arial" w:cs="Arial"/>
              </w:rPr>
              <w:t>Centrally held</w:t>
            </w:r>
          </w:p>
        </w:tc>
      </w:tr>
      <w:tr w:rsidR="00DD1626" w:rsidRPr="00DD1626" w14:paraId="480C6F9C" w14:textId="77777777" w:rsidTr="007862CE">
        <w:tc>
          <w:tcPr>
            <w:tcW w:w="4680" w:type="dxa"/>
            <w:shd w:val="clear" w:color="auto" w:fill="auto"/>
          </w:tcPr>
          <w:p w14:paraId="545AE03C" w14:textId="77777777" w:rsidR="00DD1626" w:rsidRPr="00DD1626" w:rsidRDefault="00DD1626" w:rsidP="00DD1626">
            <w:pPr>
              <w:ind w:left="360"/>
              <w:rPr>
                <w:rFonts w:ascii="Arial" w:hAnsi="Arial" w:cs="Arial"/>
              </w:rPr>
            </w:pPr>
            <w:r w:rsidRPr="00DD1626">
              <w:rPr>
                <w:rFonts w:ascii="Arial" w:hAnsi="Arial" w:cs="Arial"/>
              </w:rPr>
              <w:t>Structure charts (pre and post)</w:t>
            </w:r>
          </w:p>
        </w:tc>
        <w:tc>
          <w:tcPr>
            <w:tcW w:w="4608" w:type="dxa"/>
            <w:shd w:val="clear" w:color="auto" w:fill="auto"/>
          </w:tcPr>
          <w:p w14:paraId="591DC549" w14:textId="77777777" w:rsidR="00DD1626" w:rsidRPr="00DD1626" w:rsidRDefault="00DD1626" w:rsidP="00DD1626">
            <w:pPr>
              <w:ind w:left="360"/>
              <w:rPr>
                <w:rFonts w:ascii="Arial" w:hAnsi="Arial" w:cs="Arial"/>
              </w:rPr>
            </w:pPr>
            <w:r w:rsidRPr="00DD1626">
              <w:rPr>
                <w:rFonts w:ascii="Arial" w:hAnsi="Arial" w:cs="Arial"/>
              </w:rPr>
              <w:t>Centrally held</w:t>
            </w:r>
          </w:p>
        </w:tc>
      </w:tr>
    </w:tbl>
    <w:p w14:paraId="7818863E" w14:textId="77777777" w:rsidR="00DD1626" w:rsidRPr="00DD1626" w:rsidRDefault="00DD1626" w:rsidP="00DD1626">
      <w:pPr>
        <w:ind w:left="360"/>
        <w:rPr>
          <w:rFonts w:ascii="Arial" w:hAnsi="Arial" w:cs="Arial"/>
          <w:b/>
        </w:rPr>
      </w:pPr>
    </w:p>
    <w:p w14:paraId="44F69B9A" w14:textId="77777777" w:rsidR="00DD1626" w:rsidRPr="00DD1626" w:rsidRDefault="00DD1626" w:rsidP="00DD1626">
      <w:pPr>
        <w:ind w:left="360"/>
        <w:rPr>
          <w:rFonts w:ascii="Arial" w:hAnsi="Arial" w:cs="Arial"/>
          <w:b/>
        </w:rPr>
      </w:pPr>
    </w:p>
    <w:p w14:paraId="622CFAA1" w14:textId="77777777" w:rsidR="00DD1626" w:rsidRPr="00DD1626" w:rsidRDefault="00DD1626" w:rsidP="00DD1626">
      <w:pPr>
        <w:ind w:left="360"/>
        <w:rPr>
          <w:rFonts w:ascii="Arial" w:hAnsi="Arial" w:cs="Arial"/>
        </w:rPr>
      </w:pPr>
      <w:r>
        <w:rPr>
          <w:rFonts w:ascii="Arial" w:hAnsi="Arial" w:cs="Arial"/>
        </w:rPr>
        <w:t>(</w:t>
      </w:r>
      <w:r w:rsidRPr="00DD1626">
        <w:rPr>
          <w:rFonts w:ascii="Arial" w:hAnsi="Arial" w:cs="Arial"/>
        </w:rPr>
        <w:t>Note that “centrally held” can refer to an electronic repository.</w:t>
      </w:r>
      <w:r>
        <w:rPr>
          <w:rFonts w:ascii="Arial" w:hAnsi="Arial" w:cs="Arial"/>
        </w:rPr>
        <w:t>)</w:t>
      </w:r>
    </w:p>
    <w:p w14:paraId="5F07D11E" w14:textId="77777777" w:rsidR="00DD1626" w:rsidRPr="00DD1626" w:rsidRDefault="00DD1626" w:rsidP="00DD1626">
      <w:pPr>
        <w:ind w:left="360"/>
        <w:rPr>
          <w:rFonts w:ascii="Arial" w:hAnsi="Arial" w:cs="Arial"/>
        </w:rPr>
      </w:pPr>
    </w:p>
    <w:p w14:paraId="41508A3C" w14:textId="77777777" w:rsidR="00DD1626" w:rsidRDefault="00DD1626" w:rsidP="00DD1626">
      <w:pPr>
        <w:ind w:left="720"/>
        <w:rPr>
          <w:rFonts w:ascii="Arial" w:hAnsi="Arial" w:cs="Arial"/>
          <w:b/>
        </w:rPr>
      </w:pPr>
    </w:p>
    <w:p w14:paraId="43D6B1D6" w14:textId="77777777" w:rsidR="00DD1626" w:rsidRDefault="00DD1626" w:rsidP="00DD1626">
      <w:pPr>
        <w:ind w:left="720"/>
        <w:rPr>
          <w:rFonts w:ascii="Arial" w:hAnsi="Arial" w:cs="Arial"/>
          <w:b/>
        </w:rPr>
      </w:pPr>
    </w:p>
    <w:p w14:paraId="177CBEC7" w14:textId="77777777" w:rsidR="00DD1626" w:rsidRDefault="00DD1626" w:rsidP="007862CE">
      <w:pPr>
        <w:numPr>
          <w:ilvl w:val="0"/>
          <w:numId w:val="3"/>
        </w:numPr>
        <w:rPr>
          <w:rFonts w:ascii="Arial" w:hAnsi="Arial" w:cs="Arial"/>
          <w:b/>
        </w:rPr>
      </w:pPr>
      <w:r>
        <w:rPr>
          <w:rFonts w:ascii="Arial" w:hAnsi="Arial" w:cs="Arial"/>
          <w:b/>
        </w:rPr>
        <w:t xml:space="preserve">    Policy history</w:t>
      </w:r>
    </w:p>
    <w:p w14:paraId="17DBC151" w14:textId="77777777" w:rsidR="00EA78B3" w:rsidRPr="00EA78B3" w:rsidRDefault="00EA78B3" w:rsidP="00EA78B3">
      <w:pPr>
        <w:rPr>
          <w:rFonts w:ascii="Arial" w:hAnsi="Arial" w:cs="Arial"/>
          <w:b/>
        </w:rPr>
      </w:pPr>
    </w:p>
    <w:p w14:paraId="6F8BD81B" w14:textId="77777777" w:rsidR="00375A82" w:rsidRDefault="00375A82" w:rsidP="00296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329"/>
        <w:gridCol w:w="3942"/>
        <w:gridCol w:w="1450"/>
        <w:gridCol w:w="1611"/>
        <w:gridCol w:w="1296"/>
      </w:tblGrid>
      <w:tr w:rsidR="00375A82" w:rsidRPr="00982380" w14:paraId="7C827AD8" w14:textId="77777777" w:rsidTr="009B497E">
        <w:tc>
          <w:tcPr>
            <w:tcW w:w="1329" w:type="dxa"/>
            <w:shd w:val="clear" w:color="auto" w:fill="C0C0C0"/>
          </w:tcPr>
          <w:p w14:paraId="2613E9C1" w14:textId="77777777" w:rsidR="00375A82" w:rsidRPr="00982380" w:rsidRDefault="00375A82" w:rsidP="009B497E">
            <w:pPr>
              <w:jc w:val="center"/>
              <w:rPr>
                <w:rFonts w:ascii="Arial" w:hAnsi="Arial"/>
                <w:sz w:val="20"/>
                <w:szCs w:val="20"/>
              </w:rPr>
            </w:pPr>
          </w:p>
          <w:p w14:paraId="699E13A2" w14:textId="77777777" w:rsidR="00375A82" w:rsidRPr="00982380" w:rsidRDefault="00375A82" w:rsidP="009B497E">
            <w:pPr>
              <w:jc w:val="center"/>
              <w:rPr>
                <w:rFonts w:ascii="Arial" w:hAnsi="Arial"/>
                <w:sz w:val="20"/>
                <w:szCs w:val="20"/>
              </w:rPr>
            </w:pPr>
            <w:r w:rsidRPr="00982380">
              <w:rPr>
                <w:rFonts w:ascii="Arial" w:hAnsi="Arial"/>
                <w:sz w:val="20"/>
                <w:szCs w:val="20"/>
              </w:rPr>
              <w:t>Policy Date</w:t>
            </w:r>
          </w:p>
          <w:p w14:paraId="1037B8A3" w14:textId="77777777" w:rsidR="00375A82" w:rsidRPr="00982380" w:rsidRDefault="00375A82" w:rsidP="009B497E">
            <w:pPr>
              <w:jc w:val="center"/>
              <w:rPr>
                <w:rFonts w:ascii="Arial" w:hAnsi="Arial"/>
                <w:sz w:val="20"/>
                <w:szCs w:val="20"/>
              </w:rPr>
            </w:pPr>
          </w:p>
        </w:tc>
        <w:tc>
          <w:tcPr>
            <w:tcW w:w="3942" w:type="dxa"/>
            <w:shd w:val="clear" w:color="auto" w:fill="C0C0C0"/>
          </w:tcPr>
          <w:p w14:paraId="687C6DE0" w14:textId="77777777" w:rsidR="00375A82" w:rsidRPr="00982380" w:rsidRDefault="00375A82" w:rsidP="009B497E">
            <w:pPr>
              <w:jc w:val="center"/>
              <w:rPr>
                <w:rFonts w:ascii="Arial" w:hAnsi="Arial"/>
                <w:sz w:val="20"/>
                <w:szCs w:val="20"/>
              </w:rPr>
            </w:pPr>
          </w:p>
          <w:p w14:paraId="6778EC64" w14:textId="77777777" w:rsidR="00375A82" w:rsidRPr="00982380" w:rsidRDefault="00375A82" w:rsidP="009B497E">
            <w:pPr>
              <w:jc w:val="center"/>
              <w:rPr>
                <w:rFonts w:ascii="Arial" w:hAnsi="Arial"/>
                <w:sz w:val="20"/>
                <w:szCs w:val="20"/>
              </w:rPr>
            </w:pPr>
            <w:r w:rsidRPr="00982380">
              <w:rPr>
                <w:rFonts w:ascii="Arial" w:hAnsi="Arial"/>
                <w:sz w:val="20"/>
                <w:szCs w:val="20"/>
              </w:rPr>
              <w:t>Summary of change</w:t>
            </w:r>
          </w:p>
        </w:tc>
        <w:tc>
          <w:tcPr>
            <w:tcW w:w="1450" w:type="dxa"/>
            <w:shd w:val="clear" w:color="auto" w:fill="C0C0C0"/>
          </w:tcPr>
          <w:p w14:paraId="5B2F9378" w14:textId="77777777" w:rsidR="00375A82" w:rsidRPr="00982380" w:rsidRDefault="00375A82" w:rsidP="009B497E">
            <w:pPr>
              <w:jc w:val="center"/>
              <w:rPr>
                <w:rFonts w:ascii="Arial" w:hAnsi="Arial"/>
                <w:sz w:val="20"/>
                <w:szCs w:val="20"/>
              </w:rPr>
            </w:pPr>
          </w:p>
          <w:p w14:paraId="55300736" w14:textId="77777777" w:rsidR="00375A82" w:rsidRPr="00982380" w:rsidRDefault="00375A82" w:rsidP="009B497E">
            <w:pPr>
              <w:jc w:val="center"/>
              <w:rPr>
                <w:rFonts w:ascii="Arial" w:hAnsi="Arial"/>
                <w:sz w:val="20"/>
                <w:szCs w:val="20"/>
              </w:rPr>
            </w:pPr>
            <w:r w:rsidRPr="00982380">
              <w:rPr>
                <w:rFonts w:ascii="Arial" w:hAnsi="Arial"/>
                <w:sz w:val="20"/>
                <w:szCs w:val="20"/>
              </w:rPr>
              <w:t>Contact</w:t>
            </w:r>
          </w:p>
        </w:tc>
        <w:tc>
          <w:tcPr>
            <w:tcW w:w="1611" w:type="dxa"/>
            <w:shd w:val="clear" w:color="auto" w:fill="C0C0C0"/>
          </w:tcPr>
          <w:p w14:paraId="58E6DD4E" w14:textId="77777777" w:rsidR="00375A82" w:rsidRPr="00982380" w:rsidRDefault="00375A82" w:rsidP="009B497E">
            <w:pPr>
              <w:jc w:val="center"/>
              <w:rPr>
                <w:rFonts w:ascii="Arial" w:hAnsi="Arial"/>
                <w:sz w:val="20"/>
                <w:szCs w:val="20"/>
              </w:rPr>
            </w:pPr>
          </w:p>
          <w:p w14:paraId="6C50353F" w14:textId="77777777" w:rsidR="00375A82" w:rsidRPr="00982380" w:rsidRDefault="00375A82" w:rsidP="009B497E">
            <w:pPr>
              <w:jc w:val="center"/>
              <w:rPr>
                <w:rFonts w:ascii="Arial" w:hAnsi="Arial"/>
                <w:sz w:val="20"/>
                <w:szCs w:val="20"/>
              </w:rPr>
            </w:pPr>
            <w:r w:rsidRPr="00982380">
              <w:rPr>
                <w:rFonts w:ascii="Arial" w:hAnsi="Arial"/>
                <w:sz w:val="20"/>
                <w:szCs w:val="20"/>
              </w:rPr>
              <w:t>Version/ Implementation</w:t>
            </w:r>
          </w:p>
          <w:p w14:paraId="491072FA" w14:textId="77777777" w:rsidR="00375A82" w:rsidRPr="00982380" w:rsidRDefault="00375A82" w:rsidP="009B497E">
            <w:pPr>
              <w:jc w:val="center"/>
              <w:rPr>
                <w:rFonts w:ascii="Arial" w:hAnsi="Arial"/>
                <w:sz w:val="20"/>
                <w:szCs w:val="20"/>
              </w:rPr>
            </w:pPr>
            <w:r w:rsidRPr="00982380">
              <w:rPr>
                <w:rFonts w:ascii="Arial" w:hAnsi="Arial"/>
                <w:sz w:val="20"/>
                <w:szCs w:val="20"/>
              </w:rPr>
              <w:t>Date</w:t>
            </w:r>
          </w:p>
        </w:tc>
        <w:tc>
          <w:tcPr>
            <w:tcW w:w="1296" w:type="dxa"/>
            <w:shd w:val="clear" w:color="auto" w:fill="C0C0C0"/>
          </w:tcPr>
          <w:p w14:paraId="7D3BEE8F" w14:textId="77777777" w:rsidR="00375A82" w:rsidRPr="00982380" w:rsidRDefault="00375A82" w:rsidP="009B497E">
            <w:pPr>
              <w:jc w:val="center"/>
              <w:rPr>
                <w:rFonts w:ascii="Arial" w:hAnsi="Arial"/>
                <w:sz w:val="20"/>
                <w:szCs w:val="20"/>
              </w:rPr>
            </w:pPr>
          </w:p>
          <w:p w14:paraId="2030FFB8" w14:textId="77777777" w:rsidR="00375A82" w:rsidRPr="00982380" w:rsidRDefault="00375A82" w:rsidP="009B497E">
            <w:pPr>
              <w:jc w:val="center"/>
              <w:rPr>
                <w:rFonts w:ascii="Arial" w:hAnsi="Arial"/>
                <w:sz w:val="20"/>
                <w:szCs w:val="20"/>
              </w:rPr>
            </w:pPr>
            <w:r w:rsidRPr="00982380">
              <w:rPr>
                <w:rFonts w:ascii="Arial" w:hAnsi="Arial"/>
                <w:sz w:val="20"/>
                <w:szCs w:val="20"/>
              </w:rPr>
              <w:t>Review Date</w:t>
            </w:r>
          </w:p>
        </w:tc>
      </w:tr>
      <w:tr w:rsidR="00375A82" w:rsidRPr="00982380" w14:paraId="24BB0302" w14:textId="77777777" w:rsidTr="009B497E">
        <w:tc>
          <w:tcPr>
            <w:tcW w:w="1329" w:type="dxa"/>
            <w:shd w:val="clear" w:color="auto" w:fill="C0C0C0"/>
          </w:tcPr>
          <w:p w14:paraId="4878DAC8" w14:textId="77777777" w:rsidR="00375A82" w:rsidRPr="00982380" w:rsidRDefault="00596A7B" w:rsidP="009B497E">
            <w:pPr>
              <w:jc w:val="center"/>
              <w:rPr>
                <w:rFonts w:ascii="Arial" w:hAnsi="Arial"/>
                <w:sz w:val="20"/>
                <w:szCs w:val="20"/>
              </w:rPr>
            </w:pPr>
            <w:r>
              <w:rPr>
                <w:rFonts w:ascii="Arial" w:hAnsi="Arial"/>
                <w:sz w:val="20"/>
                <w:szCs w:val="20"/>
              </w:rPr>
              <w:t xml:space="preserve">October </w:t>
            </w:r>
            <w:r w:rsidR="00EA78B3">
              <w:rPr>
                <w:rFonts w:ascii="Arial" w:hAnsi="Arial"/>
                <w:sz w:val="20"/>
                <w:szCs w:val="20"/>
              </w:rPr>
              <w:t>2018</w:t>
            </w:r>
          </w:p>
        </w:tc>
        <w:tc>
          <w:tcPr>
            <w:tcW w:w="3942" w:type="dxa"/>
            <w:shd w:val="clear" w:color="auto" w:fill="C0C0C0"/>
          </w:tcPr>
          <w:p w14:paraId="0BEB85B1" w14:textId="77777777" w:rsidR="00375A82" w:rsidRPr="00982380" w:rsidRDefault="00EA78B3" w:rsidP="009B497E">
            <w:pPr>
              <w:rPr>
                <w:rFonts w:ascii="Arial" w:hAnsi="Arial"/>
                <w:sz w:val="20"/>
                <w:szCs w:val="20"/>
              </w:rPr>
            </w:pPr>
            <w:r>
              <w:rPr>
                <w:rFonts w:ascii="Arial" w:hAnsi="Arial"/>
                <w:sz w:val="20"/>
                <w:szCs w:val="20"/>
              </w:rPr>
              <w:t>Changes to redundancy pay</w:t>
            </w:r>
          </w:p>
        </w:tc>
        <w:tc>
          <w:tcPr>
            <w:tcW w:w="1450" w:type="dxa"/>
            <w:shd w:val="clear" w:color="auto" w:fill="C0C0C0"/>
          </w:tcPr>
          <w:p w14:paraId="1F0F44DB" w14:textId="77777777" w:rsidR="00375A82" w:rsidRPr="00982380" w:rsidRDefault="00EA78B3" w:rsidP="009B497E">
            <w:pPr>
              <w:jc w:val="center"/>
              <w:rPr>
                <w:rFonts w:ascii="Arial" w:hAnsi="Arial"/>
                <w:sz w:val="20"/>
                <w:szCs w:val="20"/>
              </w:rPr>
            </w:pPr>
            <w:r>
              <w:rPr>
                <w:rFonts w:ascii="Arial" w:hAnsi="Arial"/>
                <w:sz w:val="20"/>
                <w:szCs w:val="20"/>
              </w:rPr>
              <w:t>J Bevan/ S Holcroft</w:t>
            </w:r>
          </w:p>
        </w:tc>
        <w:tc>
          <w:tcPr>
            <w:tcW w:w="1611" w:type="dxa"/>
            <w:shd w:val="clear" w:color="auto" w:fill="C0C0C0"/>
          </w:tcPr>
          <w:p w14:paraId="119E9CAB" w14:textId="77777777" w:rsidR="00375A82" w:rsidRPr="00982380" w:rsidRDefault="00EA78B3" w:rsidP="009B497E">
            <w:pPr>
              <w:jc w:val="center"/>
              <w:rPr>
                <w:rFonts w:ascii="Arial" w:hAnsi="Arial"/>
                <w:sz w:val="20"/>
                <w:szCs w:val="20"/>
              </w:rPr>
            </w:pPr>
            <w:r>
              <w:rPr>
                <w:rFonts w:ascii="Arial" w:hAnsi="Arial"/>
                <w:sz w:val="20"/>
                <w:szCs w:val="20"/>
              </w:rPr>
              <w:t>TBC</w:t>
            </w:r>
          </w:p>
        </w:tc>
        <w:tc>
          <w:tcPr>
            <w:tcW w:w="1296" w:type="dxa"/>
            <w:shd w:val="clear" w:color="auto" w:fill="C0C0C0"/>
          </w:tcPr>
          <w:p w14:paraId="7B02471A" w14:textId="77777777" w:rsidR="00375A82" w:rsidRPr="00982380" w:rsidRDefault="00596A7B" w:rsidP="00A722E4">
            <w:pPr>
              <w:rPr>
                <w:rFonts w:ascii="Arial" w:hAnsi="Arial"/>
                <w:sz w:val="20"/>
                <w:szCs w:val="20"/>
              </w:rPr>
            </w:pPr>
            <w:r>
              <w:rPr>
                <w:rFonts w:ascii="Arial" w:hAnsi="Arial"/>
                <w:sz w:val="20"/>
                <w:szCs w:val="20"/>
              </w:rPr>
              <w:t>October 2019</w:t>
            </w:r>
          </w:p>
        </w:tc>
      </w:tr>
      <w:tr w:rsidR="00375A82" w:rsidRPr="00982380" w14:paraId="3B88899E" w14:textId="77777777" w:rsidTr="009B497E">
        <w:tc>
          <w:tcPr>
            <w:tcW w:w="1329" w:type="dxa"/>
            <w:shd w:val="clear" w:color="auto" w:fill="C0C0C0"/>
          </w:tcPr>
          <w:p w14:paraId="69E2BB2B" w14:textId="77777777" w:rsidR="00375A82" w:rsidRPr="00982380" w:rsidRDefault="00375A82" w:rsidP="009B497E">
            <w:pPr>
              <w:rPr>
                <w:rFonts w:ascii="Arial" w:hAnsi="Arial"/>
                <w:sz w:val="20"/>
                <w:szCs w:val="20"/>
              </w:rPr>
            </w:pPr>
          </w:p>
        </w:tc>
        <w:tc>
          <w:tcPr>
            <w:tcW w:w="3942" w:type="dxa"/>
            <w:shd w:val="clear" w:color="auto" w:fill="C0C0C0"/>
          </w:tcPr>
          <w:p w14:paraId="57C0D796" w14:textId="77777777" w:rsidR="00375A82" w:rsidRPr="00982380" w:rsidRDefault="00375A82" w:rsidP="009B497E">
            <w:pPr>
              <w:jc w:val="center"/>
              <w:rPr>
                <w:rFonts w:ascii="Arial" w:hAnsi="Arial"/>
                <w:sz w:val="20"/>
                <w:szCs w:val="20"/>
              </w:rPr>
            </w:pPr>
          </w:p>
        </w:tc>
        <w:tc>
          <w:tcPr>
            <w:tcW w:w="1450" w:type="dxa"/>
            <w:shd w:val="clear" w:color="auto" w:fill="C0C0C0"/>
          </w:tcPr>
          <w:p w14:paraId="0D142F6F" w14:textId="77777777" w:rsidR="00375A82" w:rsidRPr="00982380" w:rsidRDefault="00375A82" w:rsidP="009B497E">
            <w:pPr>
              <w:jc w:val="center"/>
              <w:rPr>
                <w:rFonts w:ascii="Arial" w:hAnsi="Arial"/>
                <w:sz w:val="20"/>
                <w:szCs w:val="20"/>
              </w:rPr>
            </w:pPr>
          </w:p>
        </w:tc>
        <w:tc>
          <w:tcPr>
            <w:tcW w:w="1611" w:type="dxa"/>
            <w:shd w:val="clear" w:color="auto" w:fill="C0C0C0"/>
          </w:tcPr>
          <w:p w14:paraId="4475AD14" w14:textId="77777777" w:rsidR="00375A82" w:rsidRPr="00982380" w:rsidRDefault="00375A82" w:rsidP="009B497E">
            <w:pPr>
              <w:jc w:val="center"/>
              <w:rPr>
                <w:rFonts w:ascii="Arial" w:hAnsi="Arial"/>
                <w:sz w:val="20"/>
                <w:szCs w:val="20"/>
              </w:rPr>
            </w:pPr>
          </w:p>
        </w:tc>
        <w:tc>
          <w:tcPr>
            <w:tcW w:w="1296" w:type="dxa"/>
            <w:shd w:val="clear" w:color="auto" w:fill="C0C0C0"/>
          </w:tcPr>
          <w:p w14:paraId="120C4E94" w14:textId="77777777" w:rsidR="00375A82" w:rsidRPr="00982380" w:rsidRDefault="00375A82" w:rsidP="009B497E">
            <w:pPr>
              <w:jc w:val="center"/>
              <w:rPr>
                <w:rFonts w:ascii="Arial" w:hAnsi="Arial"/>
                <w:sz w:val="20"/>
                <w:szCs w:val="20"/>
              </w:rPr>
            </w:pPr>
          </w:p>
        </w:tc>
      </w:tr>
      <w:tr w:rsidR="00375A82" w:rsidRPr="00982380" w14:paraId="42AFC42D" w14:textId="77777777" w:rsidTr="009B497E">
        <w:tc>
          <w:tcPr>
            <w:tcW w:w="1329" w:type="dxa"/>
            <w:shd w:val="clear" w:color="auto" w:fill="C0C0C0"/>
          </w:tcPr>
          <w:p w14:paraId="271CA723" w14:textId="77777777" w:rsidR="00375A82" w:rsidRPr="00982380" w:rsidRDefault="00375A82" w:rsidP="009B497E">
            <w:pPr>
              <w:jc w:val="center"/>
              <w:rPr>
                <w:rFonts w:ascii="Arial" w:hAnsi="Arial"/>
                <w:sz w:val="20"/>
                <w:szCs w:val="20"/>
              </w:rPr>
            </w:pPr>
          </w:p>
        </w:tc>
        <w:tc>
          <w:tcPr>
            <w:tcW w:w="3942" w:type="dxa"/>
            <w:shd w:val="clear" w:color="auto" w:fill="C0C0C0"/>
          </w:tcPr>
          <w:p w14:paraId="75FBE423" w14:textId="77777777" w:rsidR="00375A82" w:rsidRPr="00982380" w:rsidRDefault="00375A82" w:rsidP="009B497E">
            <w:pPr>
              <w:jc w:val="center"/>
              <w:rPr>
                <w:rFonts w:ascii="Arial" w:hAnsi="Arial"/>
                <w:sz w:val="20"/>
                <w:szCs w:val="20"/>
              </w:rPr>
            </w:pPr>
          </w:p>
        </w:tc>
        <w:tc>
          <w:tcPr>
            <w:tcW w:w="1450" w:type="dxa"/>
            <w:shd w:val="clear" w:color="auto" w:fill="C0C0C0"/>
          </w:tcPr>
          <w:p w14:paraId="2D3F0BEC" w14:textId="77777777" w:rsidR="00375A82" w:rsidRPr="00982380" w:rsidRDefault="00375A82" w:rsidP="009B497E">
            <w:pPr>
              <w:jc w:val="center"/>
              <w:rPr>
                <w:rFonts w:ascii="Arial" w:hAnsi="Arial"/>
                <w:sz w:val="20"/>
                <w:szCs w:val="20"/>
              </w:rPr>
            </w:pPr>
          </w:p>
        </w:tc>
        <w:tc>
          <w:tcPr>
            <w:tcW w:w="1611" w:type="dxa"/>
            <w:shd w:val="clear" w:color="auto" w:fill="C0C0C0"/>
          </w:tcPr>
          <w:p w14:paraId="75CF4315" w14:textId="77777777" w:rsidR="00375A82" w:rsidRPr="00982380" w:rsidRDefault="00375A82" w:rsidP="009B497E">
            <w:pPr>
              <w:jc w:val="center"/>
              <w:rPr>
                <w:rFonts w:ascii="Arial" w:hAnsi="Arial"/>
                <w:sz w:val="20"/>
                <w:szCs w:val="20"/>
              </w:rPr>
            </w:pPr>
          </w:p>
        </w:tc>
        <w:tc>
          <w:tcPr>
            <w:tcW w:w="1296" w:type="dxa"/>
            <w:shd w:val="clear" w:color="auto" w:fill="C0C0C0"/>
          </w:tcPr>
          <w:p w14:paraId="3CB648E9" w14:textId="77777777" w:rsidR="00375A82" w:rsidRPr="00982380" w:rsidRDefault="00375A82" w:rsidP="009B497E">
            <w:pPr>
              <w:jc w:val="center"/>
              <w:rPr>
                <w:rFonts w:ascii="Arial" w:hAnsi="Arial"/>
                <w:sz w:val="20"/>
                <w:szCs w:val="20"/>
              </w:rPr>
            </w:pPr>
          </w:p>
        </w:tc>
      </w:tr>
      <w:tr w:rsidR="00375A82" w:rsidRPr="00982380" w14:paraId="0C178E9E" w14:textId="77777777" w:rsidTr="009B497E">
        <w:tc>
          <w:tcPr>
            <w:tcW w:w="1329" w:type="dxa"/>
            <w:shd w:val="clear" w:color="auto" w:fill="C0C0C0"/>
          </w:tcPr>
          <w:p w14:paraId="3C0395D3" w14:textId="77777777" w:rsidR="00375A82" w:rsidRPr="00982380" w:rsidRDefault="00375A82" w:rsidP="009B497E">
            <w:pPr>
              <w:jc w:val="center"/>
              <w:rPr>
                <w:rFonts w:ascii="Arial" w:hAnsi="Arial"/>
                <w:sz w:val="20"/>
                <w:szCs w:val="20"/>
              </w:rPr>
            </w:pPr>
          </w:p>
        </w:tc>
        <w:tc>
          <w:tcPr>
            <w:tcW w:w="3942" w:type="dxa"/>
            <w:shd w:val="clear" w:color="auto" w:fill="C0C0C0"/>
          </w:tcPr>
          <w:p w14:paraId="3254BC2F" w14:textId="77777777" w:rsidR="00375A82" w:rsidRPr="00982380" w:rsidRDefault="00375A82" w:rsidP="009B497E">
            <w:pPr>
              <w:jc w:val="center"/>
              <w:rPr>
                <w:rFonts w:ascii="Arial" w:hAnsi="Arial"/>
                <w:sz w:val="20"/>
                <w:szCs w:val="20"/>
              </w:rPr>
            </w:pPr>
          </w:p>
          <w:p w14:paraId="651E9592" w14:textId="77777777" w:rsidR="00375A82" w:rsidRPr="00982380" w:rsidRDefault="00375A82" w:rsidP="009B497E">
            <w:pPr>
              <w:jc w:val="center"/>
              <w:rPr>
                <w:rFonts w:ascii="Arial" w:hAnsi="Arial"/>
                <w:sz w:val="20"/>
                <w:szCs w:val="20"/>
              </w:rPr>
            </w:pPr>
          </w:p>
        </w:tc>
        <w:tc>
          <w:tcPr>
            <w:tcW w:w="1450" w:type="dxa"/>
            <w:shd w:val="clear" w:color="auto" w:fill="C0C0C0"/>
          </w:tcPr>
          <w:p w14:paraId="269E314A" w14:textId="77777777" w:rsidR="00375A82" w:rsidRPr="00982380" w:rsidRDefault="00375A82" w:rsidP="009B497E">
            <w:pPr>
              <w:jc w:val="center"/>
              <w:rPr>
                <w:rFonts w:ascii="Arial" w:hAnsi="Arial"/>
                <w:sz w:val="20"/>
                <w:szCs w:val="20"/>
              </w:rPr>
            </w:pPr>
          </w:p>
        </w:tc>
        <w:tc>
          <w:tcPr>
            <w:tcW w:w="1611" w:type="dxa"/>
            <w:shd w:val="clear" w:color="auto" w:fill="C0C0C0"/>
          </w:tcPr>
          <w:p w14:paraId="47341341" w14:textId="77777777" w:rsidR="00375A82" w:rsidRPr="00982380" w:rsidRDefault="00375A82" w:rsidP="009B497E">
            <w:pPr>
              <w:jc w:val="center"/>
              <w:rPr>
                <w:rFonts w:ascii="Arial" w:hAnsi="Arial"/>
                <w:sz w:val="20"/>
                <w:szCs w:val="20"/>
              </w:rPr>
            </w:pPr>
          </w:p>
        </w:tc>
        <w:tc>
          <w:tcPr>
            <w:tcW w:w="1296" w:type="dxa"/>
            <w:shd w:val="clear" w:color="auto" w:fill="C0C0C0"/>
          </w:tcPr>
          <w:p w14:paraId="42EF2083" w14:textId="77777777" w:rsidR="00375A82" w:rsidRPr="00982380" w:rsidRDefault="00375A82" w:rsidP="009B497E">
            <w:pPr>
              <w:jc w:val="center"/>
              <w:rPr>
                <w:rFonts w:ascii="Arial" w:hAnsi="Arial"/>
                <w:sz w:val="20"/>
                <w:szCs w:val="20"/>
              </w:rPr>
            </w:pPr>
          </w:p>
        </w:tc>
      </w:tr>
      <w:tr w:rsidR="00375A82" w:rsidRPr="00982380" w14:paraId="7B40C951" w14:textId="77777777" w:rsidTr="009B497E">
        <w:tc>
          <w:tcPr>
            <w:tcW w:w="1329" w:type="dxa"/>
            <w:shd w:val="clear" w:color="auto" w:fill="C0C0C0"/>
          </w:tcPr>
          <w:p w14:paraId="4B4D7232" w14:textId="77777777" w:rsidR="00375A82" w:rsidRPr="00982380" w:rsidRDefault="00375A82" w:rsidP="009B497E">
            <w:pPr>
              <w:jc w:val="center"/>
              <w:rPr>
                <w:rFonts w:ascii="Arial" w:hAnsi="Arial"/>
                <w:sz w:val="20"/>
                <w:szCs w:val="20"/>
              </w:rPr>
            </w:pPr>
          </w:p>
        </w:tc>
        <w:tc>
          <w:tcPr>
            <w:tcW w:w="3942" w:type="dxa"/>
            <w:shd w:val="clear" w:color="auto" w:fill="C0C0C0"/>
          </w:tcPr>
          <w:p w14:paraId="2093CA67" w14:textId="77777777" w:rsidR="00375A82" w:rsidRPr="00982380" w:rsidRDefault="00375A82" w:rsidP="009B497E">
            <w:pPr>
              <w:jc w:val="center"/>
              <w:rPr>
                <w:rFonts w:ascii="Arial" w:hAnsi="Arial"/>
                <w:sz w:val="20"/>
                <w:szCs w:val="20"/>
              </w:rPr>
            </w:pPr>
          </w:p>
          <w:p w14:paraId="2503B197" w14:textId="77777777" w:rsidR="00375A82" w:rsidRPr="00982380" w:rsidRDefault="00375A82" w:rsidP="009B497E">
            <w:pPr>
              <w:jc w:val="center"/>
              <w:rPr>
                <w:rFonts w:ascii="Arial" w:hAnsi="Arial"/>
                <w:sz w:val="20"/>
                <w:szCs w:val="20"/>
              </w:rPr>
            </w:pPr>
          </w:p>
        </w:tc>
        <w:tc>
          <w:tcPr>
            <w:tcW w:w="1450" w:type="dxa"/>
            <w:shd w:val="clear" w:color="auto" w:fill="C0C0C0"/>
          </w:tcPr>
          <w:p w14:paraId="38288749" w14:textId="77777777" w:rsidR="00375A82" w:rsidRPr="00982380" w:rsidRDefault="00375A82" w:rsidP="009B497E">
            <w:pPr>
              <w:jc w:val="center"/>
              <w:rPr>
                <w:rFonts w:ascii="Arial" w:hAnsi="Arial"/>
                <w:sz w:val="20"/>
                <w:szCs w:val="20"/>
              </w:rPr>
            </w:pPr>
          </w:p>
        </w:tc>
        <w:tc>
          <w:tcPr>
            <w:tcW w:w="1611" w:type="dxa"/>
            <w:shd w:val="clear" w:color="auto" w:fill="C0C0C0"/>
          </w:tcPr>
          <w:p w14:paraId="20BD9A1A" w14:textId="77777777" w:rsidR="00375A82" w:rsidRPr="00982380" w:rsidRDefault="00375A82" w:rsidP="009B497E">
            <w:pPr>
              <w:jc w:val="center"/>
              <w:rPr>
                <w:rFonts w:ascii="Arial" w:hAnsi="Arial"/>
                <w:sz w:val="20"/>
                <w:szCs w:val="20"/>
              </w:rPr>
            </w:pPr>
          </w:p>
        </w:tc>
        <w:tc>
          <w:tcPr>
            <w:tcW w:w="1296" w:type="dxa"/>
            <w:shd w:val="clear" w:color="auto" w:fill="C0C0C0"/>
          </w:tcPr>
          <w:p w14:paraId="0C136CF1" w14:textId="77777777" w:rsidR="00375A82" w:rsidRPr="00982380" w:rsidRDefault="00375A82" w:rsidP="009B497E">
            <w:pPr>
              <w:jc w:val="center"/>
              <w:rPr>
                <w:rFonts w:ascii="Arial" w:hAnsi="Arial"/>
                <w:sz w:val="20"/>
                <w:szCs w:val="20"/>
              </w:rPr>
            </w:pPr>
          </w:p>
        </w:tc>
      </w:tr>
      <w:tr w:rsidR="00375A82" w:rsidRPr="00982380" w14:paraId="0A392C6A" w14:textId="77777777" w:rsidTr="009B497E">
        <w:tc>
          <w:tcPr>
            <w:tcW w:w="1329" w:type="dxa"/>
            <w:shd w:val="clear" w:color="auto" w:fill="C0C0C0"/>
          </w:tcPr>
          <w:p w14:paraId="290583F9" w14:textId="77777777" w:rsidR="00375A82" w:rsidRPr="00982380" w:rsidRDefault="00375A82" w:rsidP="009B497E">
            <w:pPr>
              <w:jc w:val="center"/>
              <w:rPr>
                <w:rFonts w:ascii="Arial" w:hAnsi="Arial"/>
                <w:sz w:val="20"/>
                <w:szCs w:val="20"/>
              </w:rPr>
            </w:pPr>
          </w:p>
        </w:tc>
        <w:tc>
          <w:tcPr>
            <w:tcW w:w="3942" w:type="dxa"/>
            <w:shd w:val="clear" w:color="auto" w:fill="C0C0C0"/>
          </w:tcPr>
          <w:p w14:paraId="68F21D90" w14:textId="77777777" w:rsidR="00375A82" w:rsidRPr="00982380" w:rsidRDefault="00375A82" w:rsidP="009B497E">
            <w:pPr>
              <w:jc w:val="center"/>
              <w:rPr>
                <w:rFonts w:ascii="Arial" w:hAnsi="Arial"/>
                <w:sz w:val="20"/>
                <w:szCs w:val="20"/>
              </w:rPr>
            </w:pPr>
          </w:p>
          <w:p w14:paraId="13C326F3" w14:textId="77777777" w:rsidR="00375A82" w:rsidRPr="00982380" w:rsidRDefault="00375A82" w:rsidP="009B497E">
            <w:pPr>
              <w:jc w:val="center"/>
              <w:rPr>
                <w:rFonts w:ascii="Arial" w:hAnsi="Arial"/>
                <w:sz w:val="20"/>
                <w:szCs w:val="20"/>
              </w:rPr>
            </w:pPr>
          </w:p>
        </w:tc>
        <w:tc>
          <w:tcPr>
            <w:tcW w:w="1450" w:type="dxa"/>
            <w:shd w:val="clear" w:color="auto" w:fill="C0C0C0"/>
          </w:tcPr>
          <w:p w14:paraId="4853B841" w14:textId="77777777" w:rsidR="00375A82" w:rsidRPr="00982380" w:rsidRDefault="00375A82" w:rsidP="009B497E">
            <w:pPr>
              <w:jc w:val="center"/>
              <w:rPr>
                <w:rFonts w:ascii="Arial" w:hAnsi="Arial"/>
                <w:sz w:val="20"/>
                <w:szCs w:val="20"/>
              </w:rPr>
            </w:pPr>
          </w:p>
        </w:tc>
        <w:tc>
          <w:tcPr>
            <w:tcW w:w="1611" w:type="dxa"/>
            <w:shd w:val="clear" w:color="auto" w:fill="C0C0C0"/>
          </w:tcPr>
          <w:p w14:paraId="50125231" w14:textId="77777777" w:rsidR="00375A82" w:rsidRPr="00982380" w:rsidRDefault="00375A82" w:rsidP="009B497E">
            <w:pPr>
              <w:jc w:val="center"/>
              <w:rPr>
                <w:rFonts w:ascii="Arial" w:hAnsi="Arial"/>
                <w:sz w:val="20"/>
                <w:szCs w:val="20"/>
              </w:rPr>
            </w:pPr>
          </w:p>
        </w:tc>
        <w:tc>
          <w:tcPr>
            <w:tcW w:w="1296" w:type="dxa"/>
            <w:shd w:val="clear" w:color="auto" w:fill="C0C0C0"/>
          </w:tcPr>
          <w:p w14:paraId="5A25747A" w14:textId="77777777" w:rsidR="00375A82" w:rsidRPr="00982380" w:rsidRDefault="00375A82" w:rsidP="009B497E">
            <w:pPr>
              <w:jc w:val="center"/>
              <w:rPr>
                <w:rFonts w:ascii="Arial" w:hAnsi="Arial"/>
                <w:sz w:val="20"/>
                <w:szCs w:val="20"/>
              </w:rPr>
            </w:pPr>
          </w:p>
        </w:tc>
      </w:tr>
      <w:tr w:rsidR="00375A82" w:rsidRPr="00982380" w14:paraId="09B8D95D" w14:textId="77777777" w:rsidTr="009B497E">
        <w:tc>
          <w:tcPr>
            <w:tcW w:w="1329" w:type="dxa"/>
            <w:shd w:val="clear" w:color="auto" w:fill="C0C0C0"/>
          </w:tcPr>
          <w:p w14:paraId="78BEFD2A" w14:textId="77777777" w:rsidR="00375A82" w:rsidRPr="00982380" w:rsidRDefault="00375A82" w:rsidP="009B497E">
            <w:pPr>
              <w:jc w:val="center"/>
              <w:rPr>
                <w:rFonts w:ascii="Arial" w:hAnsi="Arial"/>
                <w:sz w:val="20"/>
                <w:szCs w:val="20"/>
              </w:rPr>
            </w:pPr>
          </w:p>
        </w:tc>
        <w:tc>
          <w:tcPr>
            <w:tcW w:w="3942" w:type="dxa"/>
            <w:shd w:val="clear" w:color="auto" w:fill="C0C0C0"/>
          </w:tcPr>
          <w:p w14:paraId="27A76422" w14:textId="77777777" w:rsidR="00375A82" w:rsidRPr="00982380" w:rsidRDefault="00375A82" w:rsidP="009B497E">
            <w:pPr>
              <w:jc w:val="center"/>
              <w:rPr>
                <w:rFonts w:ascii="Arial" w:hAnsi="Arial"/>
                <w:sz w:val="20"/>
                <w:szCs w:val="20"/>
              </w:rPr>
            </w:pPr>
          </w:p>
          <w:p w14:paraId="49206A88" w14:textId="77777777" w:rsidR="00375A82" w:rsidRPr="00982380" w:rsidRDefault="00375A82" w:rsidP="009B497E">
            <w:pPr>
              <w:jc w:val="center"/>
              <w:rPr>
                <w:rFonts w:ascii="Arial" w:hAnsi="Arial"/>
                <w:sz w:val="20"/>
                <w:szCs w:val="20"/>
              </w:rPr>
            </w:pPr>
          </w:p>
        </w:tc>
        <w:tc>
          <w:tcPr>
            <w:tcW w:w="1450" w:type="dxa"/>
            <w:shd w:val="clear" w:color="auto" w:fill="C0C0C0"/>
          </w:tcPr>
          <w:p w14:paraId="67B7A70C" w14:textId="77777777" w:rsidR="00375A82" w:rsidRPr="00982380" w:rsidRDefault="00375A82" w:rsidP="009B497E">
            <w:pPr>
              <w:jc w:val="center"/>
              <w:rPr>
                <w:rFonts w:ascii="Arial" w:hAnsi="Arial"/>
                <w:sz w:val="20"/>
                <w:szCs w:val="20"/>
              </w:rPr>
            </w:pPr>
          </w:p>
        </w:tc>
        <w:tc>
          <w:tcPr>
            <w:tcW w:w="1611" w:type="dxa"/>
            <w:shd w:val="clear" w:color="auto" w:fill="C0C0C0"/>
          </w:tcPr>
          <w:p w14:paraId="71887C79" w14:textId="77777777" w:rsidR="00375A82" w:rsidRPr="00982380" w:rsidRDefault="00375A82" w:rsidP="009B497E">
            <w:pPr>
              <w:jc w:val="center"/>
              <w:rPr>
                <w:rFonts w:ascii="Arial" w:hAnsi="Arial"/>
                <w:sz w:val="20"/>
                <w:szCs w:val="20"/>
              </w:rPr>
            </w:pPr>
          </w:p>
        </w:tc>
        <w:tc>
          <w:tcPr>
            <w:tcW w:w="1296" w:type="dxa"/>
            <w:shd w:val="clear" w:color="auto" w:fill="C0C0C0"/>
          </w:tcPr>
          <w:p w14:paraId="3B7FD67C" w14:textId="77777777" w:rsidR="00375A82" w:rsidRPr="00982380" w:rsidRDefault="00375A82" w:rsidP="009B497E">
            <w:pPr>
              <w:jc w:val="center"/>
              <w:rPr>
                <w:rFonts w:ascii="Arial" w:hAnsi="Arial"/>
                <w:sz w:val="20"/>
                <w:szCs w:val="20"/>
              </w:rPr>
            </w:pPr>
          </w:p>
        </w:tc>
      </w:tr>
    </w:tbl>
    <w:p w14:paraId="38D6B9B6" w14:textId="77777777" w:rsidR="00375A82" w:rsidRDefault="00375A82" w:rsidP="002966F1"/>
    <w:p w14:paraId="22F860BB" w14:textId="77777777" w:rsidR="00EA78B3" w:rsidRDefault="00EA78B3" w:rsidP="002966F1"/>
    <w:p w14:paraId="698536F5" w14:textId="77777777" w:rsidR="00EA78B3" w:rsidRDefault="00EA78B3" w:rsidP="002966F1"/>
    <w:p w14:paraId="7BC1BAF2" w14:textId="77777777" w:rsidR="00EA78B3" w:rsidRDefault="00EA78B3" w:rsidP="002966F1"/>
    <w:p w14:paraId="61C988F9" w14:textId="77777777" w:rsidR="00EA78B3" w:rsidRDefault="00EA78B3" w:rsidP="002966F1"/>
    <w:p w14:paraId="3B22BB7D" w14:textId="77777777" w:rsidR="00EA78B3" w:rsidRDefault="00EA78B3" w:rsidP="002966F1"/>
    <w:p w14:paraId="17B246DD" w14:textId="77777777" w:rsidR="00EA78B3" w:rsidRDefault="00EA78B3" w:rsidP="002966F1"/>
    <w:p w14:paraId="6BF89DA3" w14:textId="77777777" w:rsidR="00EA78B3" w:rsidRDefault="00EA78B3" w:rsidP="002966F1"/>
    <w:p w14:paraId="5C3E0E74" w14:textId="77777777" w:rsidR="00EA78B3" w:rsidRDefault="00EA78B3" w:rsidP="002966F1"/>
    <w:p w14:paraId="66A1FAB9" w14:textId="77777777" w:rsidR="00EA78B3" w:rsidRDefault="00EA78B3" w:rsidP="002966F1"/>
    <w:p w14:paraId="76BB753C" w14:textId="77777777" w:rsidR="00DD1626" w:rsidRDefault="00DD1626" w:rsidP="00527082">
      <w:pPr>
        <w:jc w:val="right"/>
        <w:rPr>
          <w:rFonts w:ascii="Arial" w:hAnsi="Arial" w:cs="Arial"/>
          <w:b/>
        </w:rPr>
      </w:pPr>
    </w:p>
    <w:p w14:paraId="513DA1E0" w14:textId="77777777" w:rsidR="00DD1626" w:rsidRDefault="00DD1626" w:rsidP="00527082">
      <w:pPr>
        <w:jc w:val="right"/>
        <w:rPr>
          <w:rFonts w:ascii="Arial" w:hAnsi="Arial" w:cs="Arial"/>
          <w:b/>
        </w:rPr>
      </w:pPr>
    </w:p>
    <w:p w14:paraId="75CAC6F5" w14:textId="77777777" w:rsidR="00DD1626" w:rsidRDefault="00DD1626" w:rsidP="00527082">
      <w:pPr>
        <w:jc w:val="right"/>
        <w:rPr>
          <w:rFonts w:ascii="Arial" w:hAnsi="Arial" w:cs="Arial"/>
          <w:b/>
        </w:rPr>
      </w:pPr>
    </w:p>
    <w:p w14:paraId="66060428" w14:textId="77777777" w:rsidR="00DD1626" w:rsidRDefault="00DD1626" w:rsidP="00527082">
      <w:pPr>
        <w:jc w:val="right"/>
        <w:rPr>
          <w:rFonts w:ascii="Arial" w:hAnsi="Arial" w:cs="Arial"/>
          <w:b/>
        </w:rPr>
      </w:pPr>
    </w:p>
    <w:p w14:paraId="1D0656FE" w14:textId="77777777" w:rsidR="00DD1626" w:rsidRDefault="00DD1626" w:rsidP="00527082">
      <w:pPr>
        <w:jc w:val="right"/>
        <w:rPr>
          <w:rFonts w:ascii="Arial" w:hAnsi="Arial" w:cs="Arial"/>
          <w:b/>
        </w:rPr>
      </w:pPr>
    </w:p>
    <w:p w14:paraId="7B37605A" w14:textId="77777777" w:rsidR="00DD1626" w:rsidRDefault="00DD1626" w:rsidP="00527082">
      <w:pPr>
        <w:jc w:val="right"/>
        <w:rPr>
          <w:rFonts w:ascii="Arial" w:hAnsi="Arial" w:cs="Arial"/>
          <w:b/>
        </w:rPr>
      </w:pPr>
    </w:p>
    <w:p w14:paraId="394798F2" w14:textId="77777777" w:rsidR="00DD1626" w:rsidRDefault="00DD1626" w:rsidP="00527082">
      <w:pPr>
        <w:jc w:val="right"/>
        <w:rPr>
          <w:rFonts w:ascii="Arial" w:hAnsi="Arial" w:cs="Arial"/>
          <w:b/>
        </w:rPr>
      </w:pPr>
    </w:p>
    <w:p w14:paraId="3889A505" w14:textId="77777777" w:rsidR="00DD1626" w:rsidRDefault="00DD1626" w:rsidP="00527082">
      <w:pPr>
        <w:jc w:val="right"/>
        <w:rPr>
          <w:rFonts w:ascii="Arial" w:hAnsi="Arial" w:cs="Arial"/>
          <w:b/>
        </w:rPr>
      </w:pPr>
    </w:p>
    <w:p w14:paraId="29079D35" w14:textId="77777777" w:rsidR="00853049" w:rsidRDefault="00853049" w:rsidP="00527082">
      <w:pPr>
        <w:jc w:val="right"/>
        <w:rPr>
          <w:rFonts w:ascii="Arial" w:hAnsi="Arial" w:cs="Arial"/>
          <w:b/>
        </w:rPr>
      </w:pPr>
    </w:p>
    <w:p w14:paraId="17686DC7" w14:textId="77777777" w:rsidR="00853049" w:rsidRDefault="00853049" w:rsidP="00527082">
      <w:pPr>
        <w:jc w:val="right"/>
        <w:rPr>
          <w:rFonts w:ascii="Arial" w:hAnsi="Arial" w:cs="Arial"/>
          <w:b/>
        </w:rPr>
      </w:pPr>
    </w:p>
    <w:p w14:paraId="53BD644D" w14:textId="77777777" w:rsidR="00853049" w:rsidRDefault="00853049" w:rsidP="00527082">
      <w:pPr>
        <w:jc w:val="right"/>
        <w:rPr>
          <w:rFonts w:ascii="Arial" w:hAnsi="Arial" w:cs="Arial"/>
          <w:b/>
        </w:rPr>
      </w:pPr>
    </w:p>
    <w:p w14:paraId="1A3FAC43" w14:textId="77777777" w:rsidR="00853049" w:rsidRDefault="00853049" w:rsidP="00527082">
      <w:pPr>
        <w:jc w:val="right"/>
        <w:rPr>
          <w:rFonts w:ascii="Arial" w:hAnsi="Arial" w:cs="Arial"/>
          <w:b/>
        </w:rPr>
      </w:pPr>
    </w:p>
    <w:p w14:paraId="2BBD94B2" w14:textId="77777777" w:rsidR="00853049" w:rsidRDefault="00853049" w:rsidP="00527082">
      <w:pPr>
        <w:jc w:val="right"/>
        <w:rPr>
          <w:rFonts w:ascii="Arial" w:hAnsi="Arial" w:cs="Arial"/>
          <w:b/>
        </w:rPr>
      </w:pPr>
    </w:p>
    <w:p w14:paraId="5854DE7F" w14:textId="77777777" w:rsidR="00853049" w:rsidRDefault="00853049" w:rsidP="00527082">
      <w:pPr>
        <w:jc w:val="right"/>
        <w:rPr>
          <w:rFonts w:ascii="Arial" w:hAnsi="Arial" w:cs="Arial"/>
          <w:b/>
        </w:rPr>
      </w:pPr>
    </w:p>
    <w:p w14:paraId="2CA7ADD4" w14:textId="77777777" w:rsidR="00853049" w:rsidRDefault="00853049" w:rsidP="00527082">
      <w:pPr>
        <w:jc w:val="right"/>
        <w:rPr>
          <w:rFonts w:ascii="Arial" w:hAnsi="Arial" w:cs="Arial"/>
          <w:b/>
        </w:rPr>
      </w:pPr>
    </w:p>
    <w:p w14:paraId="314EE24A" w14:textId="77777777" w:rsidR="00853049" w:rsidRDefault="00853049" w:rsidP="00527082">
      <w:pPr>
        <w:jc w:val="right"/>
        <w:rPr>
          <w:rFonts w:ascii="Arial" w:hAnsi="Arial" w:cs="Arial"/>
          <w:b/>
        </w:rPr>
      </w:pPr>
    </w:p>
    <w:p w14:paraId="76614669" w14:textId="77777777" w:rsidR="00DD1626" w:rsidRDefault="00DD1626" w:rsidP="00527082">
      <w:pPr>
        <w:jc w:val="right"/>
        <w:rPr>
          <w:rFonts w:ascii="Arial" w:hAnsi="Arial" w:cs="Arial"/>
          <w:b/>
        </w:rPr>
      </w:pPr>
    </w:p>
    <w:p w14:paraId="57590049" w14:textId="77777777" w:rsidR="00F7514E" w:rsidRDefault="00F7514E" w:rsidP="0038236A">
      <w:pPr>
        <w:rPr>
          <w:rFonts w:ascii="Arial" w:hAnsi="Arial" w:cs="Arial"/>
          <w:b/>
        </w:rPr>
      </w:pPr>
    </w:p>
    <w:p w14:paraId="0C5B615A" w14:textId="77777777" w:rsidR="00F7514E" w:rsidRDefault="00F7514E" w:rsidP="00527082">
      <w:pPr>
        <w:jc w:val="right"/>
        <w:rPr>
          <w:rFonts w:ascii="Arial" w:hAnsi="Arial" w:cs="Arial"/>
          <w:b/>
        </w:rPr>
      </w:pPr>
    </w:p>
    <w:p w14:paraId="65C3CA8D" w14:textId="77777777" w:rsidR="00EA78B3" w:rsidRDefault="00527082" w:rsidP="00527082">
      <w:pPr>
        <w:jc w:val="right"/>
        <w:rPr>
          <w:rFonts w:ascii="Arial" w:hAnsi="Arial" w:cs="Arial"/>
          <w:b/>
        </w:rPr>
      </w:pPr>
      <w:r w:rsidRPr="00527082">
        <w:rPr>
          <w:rFonts w:ascii="Arial" w:hAnsi="Arial" w:cs="Arial"/>
          <w:b/>
        </w:rPr>
        <w:t>Appendix A</w:t>
      </w:r>
    </w:p>
    <w:p w14:paraId="792F1AA2" w14:textId="77777777" w:rsidR="00527082" w:rsidRDefault="00527082" w:rsidP="00527082">
      <w:pPr>
        <w:jc w:val="center"/>
        <w:rPr>
          <w:rFonts w:ascii="Arial" w:hAnsi="Arial" w:cs="Arial"/>
          <w:b/>
        </w:rPr>
      </w:pPr>
    </w:p>
    <w:p w14:paraId="315118DE" w14:textId="77777777" w:rsidR="00527082" w:rsidRDefault="00527082" w:rsidP="00527082">
      <w:pPr>
        <w:jc w:val="center"/>
        <w:rPr>
          <w:rFonts w:ascii="Arial" w:hAnsi="Arial" w:cs="Arial"/>
          <w:b/>
        </w:rPr>
      </w:pPr>
      <w:r>
        <w:rPr>
          <w:rFonts w:ascii="Arial" w:hAnsi="Arial" w:cs="Arial"/>
          <w:b/>
        </w:rPr>
        <w:t>Statutory Redundancy Table</w:t>
      </w:r>
    </w:p>
    <w:p w14:paraId="1A499DFC" w14:textId="77777777" w:rsidR="00527082" w:rsidRDefault="00527082" w:rsidP="00527082">
      <w:pPr>
        <w:jc w:val="right"/>
        <w:rPr>
          <w:rFonts w:ascii="Arial" w:hAnsi="Arial" w:cs="Arial"/>
          <w:b/>
        </w:rPr>
      </w:pPr>
    </w:p>
    <w:p w14:paraId="5E7E3C41" w14:textId="77777777" w:rsidR="00527082" w:rsidRPr="00527082" w:rsidRDefault="004B7A4F" w:rsidP="00527082">
      <w:pPr>
        <w:jc w:val="center"/>
        <w:rPr>
          <w:rFonts w:ascii="Arial" w:hAnsi="Arial" w:cs="Arial"/>
          <w:b/>
        </w:rPr>
      </w:pPr>
      <w:r>
        <w:rPr>
          <w:noProof/>
        </w:rPr>
        <w:drawing>
          <wp:inline distT="0" distB="0" distL="0" distR="0" wp14:anchorId="6D4DFEA3" wp14:editId="47A62E61">
            <wp:extent cx="6315075" cy="684847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rcRect l="1495" t="16618" r="44160" b="13792"/>
                    <a:stretch>
                      <a:fillRect/>
                    </a:stretch>
                  </pic:blipFill>
                  <pic:spPr>
                    <a:xfrm>
                      <a:off x="0" y="0"/>
                      <a:ext cx="6315075" cy="6848476"/>
                    </a:xfrm>
                    <a:prstGeom prst="rect">
                      <a:avLst/>
                    </a:prstGeom>
                  </pic:spPr>
                </pic:pic>
              </a:graphicData>
            </a:graphic>
          </wp:inline>
        </w:drawing>
      </w:r>
    </w:p>
    <w:p w14:paraId="03F828E4" w14:textId="77777777" w:rsidR="00EA78B3" w:rsidRDefault="00EA78B3" w:rsidP="002966F1"/>
    <w:p w14:paraId="2AC57CB0" w14:textId="77777777" w:rsidR="00EA78B3" w:rsidRDefault="00EA78B3" w:rsidP="002966F1"/>
    <w:p w14:paraId="5186B13D" w14:textId="77777777" w:rsidR="00EA78B3" w:rsidRDefault="00EA78B3" w:rsidP="002966F1"/>
    <w:p w14:paraId="6C57C439" w14:textId="77777777" w:rsidR="00853049" w:rsidRDefault="00853049" w:rsidP="002966F1"/>
    <w:p w14:paraId="3D404BC9" w14:textId="77777777" w:rsidR="00EA78B3" w:rsidRDefault="00EA78B3" w:rsidP="002966F1"/>
    <w:p w14:paraId="61319B8A" w14:textId="77777777" w:rsidR="00EA78B3" w:rsidRDefault="00EA78B3" w:rsidP="002966F1"/>
    <w:p w14:paraId="31A560F4" w14:textId="77777777" w:rsidR="00A722E4" w:rsidRDefault="00A722E4" w:rsidP="00853049">
      <w:pPr>
        <w:jc w:val="right"/>
        <w:rPr>
          <w:rFonts w:ascii="Arial" w:hAnsi="Arial" w:cs="Arial"/>
          <w:b/>
        </w:rPr>
      </w:pPr>
    </w:p>
    <w:p w14:paraId="67DE0155" w14:textId="77777777" w:rsidR="00853049" w:rsidRDefault="00853049" w:rsidP="00853049">
      <w:pPr>
        <w:jc w:val="right"/>
        <w:rPr>
          <w:rFonts w:ascii="Arial" w:hAnsi="Arial" w:cs="Arial"/>
          <w:b/>
        </w:rPr>
      </w:pPr>
      <w:r>
        <w:rPr>
          <w:rFonts w:ascii="Arial" w:hAnsi="Arial" w:cs="Arial"/>
          <w:b/>
        </w:rPr>
        <w:t>Appendix B</w:t>
      </w:r>
    </w:p>
    <w:p w14:paraId="70DF735C" w14:textId="77777777" w:rsidR="00853049" w:rsidRDefault="00853049" w:rsidP="00853049">
      <w:pPr>
        <w:jc w:val="center"/>
        <w:rPr>
          <w:rFonts w:ascii="Arial" w:hAnsi="Arial" w:cs="Arial"/>
          <w:b/>
        </w:rPr>
      </w:pPr>
    </w:p>
    <w:p w14:paraId="61E0B9DB" w14:textId="77777777" w:rsidR="00EA78B3" w:rsidRDefault="00853049" w:rsidP="00A722E4">
      <w:pPr>
        <w:jc w:val="center"/>
        <w:rPr>
          <w:rFonts w:ascii="Arial" w:hAnsi="Arial" w:cs="Arial"/>
          <w:b/>
        </w:rPr>
      </w:pPr>
      <w:r>
        <w:rPr>
          <w:rFonts w:ascii="Arial" w:hAnsi="Arial" w:cs="Arial"/>
          <w:b/>
        </w:rPr>
        <w:t>Powys Ready Reckoner Redundancy Table</w:t>
      </w:r>
    </w:p>
    <w:p w14:paraId="3A413BF6" w14:textId="77777777" w:rsidR="00853049" w:rsidRDefault="00853049" w:rsidP="00A722E4">
      <w:pPr>
        <w:jc w:val="center"/>
        <w:rPr>
          <w:rFonts w:ascii="Arial" w:hAnsi="Arial" w:cs="Arial"/>
          <w:b/>
        </w:rPr>
      </w:pPr>
    </w:p>
    <w:p w14:paraId="4E43A5C4" w14:textId="77777777" w:rsidR="00853049" w:rsidRPr="00853049" w:rsidRDefault="00853049" w:rsidP="00A722E4">
      <w:pPr>
        <w:jc w:val="center"/>
        <w:rPr>
          <w:rFonts w:ascii="Arial" w:hAnsi="Arial" w:cs="Arial"/>
        </w:rPr>
      </w:pPr>
      <w:r w:rsidRPr="00853049">
        <w:rPr>
          <w:rFonts w:ascii="Arial" w:hAnsi="Arial" w:cs="Arial"/>
        </w:rPr>
        <w:t>Based on 1.5 weeks’ pay per continuous years’ service (max 30 weeks)</w:t>
      </w:r>
    </w:p>
    <w:p w14:paraId="33D28B4B" w14:textId="77777777" w:rsidR="00853049" w:rsidRDefault="00853049" w:rsidP="00A722E4">
      <w:pPr>
        <w:jc w:val="center"/>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1980"/>
        <w:gridCol w:w="1843"/>
      </w:tblGrid>
      <w:tr w:rsidR="00853049" w14:paraId="7A33A7DB" w14:textId="77777777" w:rsidTr="00853049">
        <w:trPr>
          <w:jc w:val="center"/>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8AB034" w14:textId="77777777" w:rsidR="00853049" w:rsidRDefault="00853049">
            <w:pPr>
              <w:jc w:val="center"/>
              <w:rPr>
                <w:rFonts w:ascii="Arial" w:hAnsi="Arial" w:cs="Arial"/>
                <w:b/>
                <w:bCs/>
                <w:sz w:val="22"/>
                <w:szCs w:val="22"/>
                <w:u w:val="single"/>
              </w:rPr>
            </w:pPr>
            <w:r>
              <w:rPr>
                <w:rFonts w:ascii="Arial" w:hAnsi="Arial" w:cs="Arial"/>
                <w:b/>
                <w:bCs/>
                <w:u w:val="single"/>
              </w:rPr>
              <w:t>Length of Continuous Service (as per Modification Order)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EFA3E3" w14:textId="77777777" w:rsidR="00853049" w:rsidRDefault="00853049">
            <w:pPr>
              <w:jc w:val="both"/>
              <w:rPr>
                <w:rFonts w:ascii="Arial" w:hAnsi="Arial" w:cs="Arial"/>
              </w:rPr>
            </w:pPr>
          </w:p>
          <w:p w14:paraId="50EBB4BC" w14:textId="77777777" w:rsidR="00853049" w:rsidRDefault="00853049">
            <w:pPr>
              <w:jc w:val="center"/>
              <w:rPr>
                <w:rFonts w:ascii="Arial" w:hAnsi="Arial" w:cs="Arial"/>
                <w:b/>
                <w:bCs/>
                <w:u w:val="single"/>
              </w:rPr>
            </w:pPr>
            <w:r>
              <w:rPr>
                <w:rFonts w:ascii="Arial" w:hAnsi="Arial" w:cs="Arial"/>
                <w:b/>
                <w:bCs/>
                <w:u w:val="single"/>
              </w:rPr>
              <w:t>Number of weeks Redundancy Pay</w:t>
            </w:r>
          </w:p>
        </w:tc>
      </w:tr>
      <w:tr w:rsidR="00853049" w14:paraId="72E4F76D" w14:textId="77777777" w:rsidTr="00853049">
        <w:trPr>
          <w:trHeight w:val="311"/>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999B5" w14:textId="77777777" w:rsidR="00853049" w:rsidRDefault="00853049">
            <w:pPr>
              <w:jc w:val="center"/>
              <w:rPr>
                <w:rFonts w:ascii="Arial" w:hAnsi="Arial" w:cs="Arial"/>
              </w:rPr>
            </w:pPr>
            <w:r>
              <w:rPr>
                <w:rFonts w:ascii="Arial" w:hAnsi="Arial" w:cs="Arial"/>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FCD5EC4" w14:textId="77777777" w:rsidR="00853049" w:rsidRDefault="00853049">
            <w:pPr>
              <w:jc w:val="center"/>
              <w:rPr>
                <w:rFonts w:ascii="Arial" w:hAnsi="Arial" w:cs="Arial"/>
              </w:rPr>
            </w:pPr>
            <w:r>
              <w:rPr>
                <w:rFonts w:ascii="Arial" w:hAnsi="Arial" w:cs="Arial"/>
              </w:rPr>
              <w:t>3</w:t>
            </w:r>
          </w:p>
        </w:tc>
      </w:tr>
      <w:tr w:rsidR="00853049" w14:paraId="628F369F"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78152" w14:textId="77777777" w:rsidR="00853049" w:rsidRDefault="00853049">
            <w:pPr>
              <w:jc w:val="center"/>
              <w:rPr>
                <w:rFonts w:ascii="Arial" w:hAnsi="Arial" w:cs="Arial"/>
              </w:rPr>
            </w:pPr>
            <w:r>
              <w:rPr>
                <w:rFonts w:ascii="Arial" w:hAnsi="Arial" w:cs="Arial"/>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5B0E7C1" w14:textId="77777777" w:rsidR="00853049" w:rsidRDefault="00853049">
            <w:pPr>
              <w:jc w:val="center"/>
              <w:rPr>
                <w:rFonts w:ascii="Arial" w:hAnsi="Arial" w:cs="Arial"/>
              </w:rPr>
            </w:pPr>
            <w:r>
              <w:rPr>
                <w:rFonts w:ascii="Arial" w:hAnsi="Arial" w:cs="Arial"/>
              </w:rPr>
              <w:t>4.5</w:t>
            </w:r>
          </w:p>
        </w:tc>
      </w:tr>
      <w:tr w:rsidR="00853049" w14:paraId="00CA47E3"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8DEE6" w14:textId="77777777" w:rsidR="00853049" w:rsidRDefault="00853049">
            <w:pPr>
              <w:jc w:val="center"/>
              <w:rPr>
                <w:rFonts w:ascii="Arial" w:hAnsi="Arial" w:cs="Arial"/>
              </w:rPr>
            </w:pPr>
            <w:r>
              <w:rPr>
                <w:rFonts w:ascii="Arial" w:hAnsi="Arial" w:cs="Arial"/>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9B4EA11" w14:textId="77777777" w:rsidR="00853049" w:rsidRDefault="00853049">
            <w:pPr>
              <w:jc w:val="center"/>
              <w:rPr>
                <w:rFonts w:ascii="Arial" w:hAnsi="Arial" w:cs="Arial"/>
              </w:rPr>
            </w:pPr>
            <w:r>
              <w:rPr>
                <w:rFonts w:ascii="Arial" w:hAnsi="Arial" w:cs="Arial"/>
              </w:rPr>
              <w:t>6</w:t>
            </w:r>
          </w:p>
        </w:tc>
      </w:tr>
      <w:tr w:rsidR="00853049" w14:paraId="41DD05FA"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41E47" w14:textId="77777777" w:rsidR="00853049" w:rsidRDefault="00853049">
            <w:pPr>
              <w:jc w:val="center"/>
              <w:rPr>
                <w:rFonts w:ascii="Arial" w:hAnsi="Arial" w:cs="Arial"/>
              </w:rPr>
            </w:pPr>
            <w:r>
              <w:rPr>
                <w:rFonts w:ascii="Arial" w:hAnsi="Arial" w:cs="Arial"/>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ECE0164" w14:textId="77777777" w:rsidR="00853049" w:rsidRDefault="00853049">
            <w:pPr>
              <w:jc w:val="center"/>
              <w:rPr>
                <w:rFonts w:ascii="Arial" w:hAnsi="Arial" w:cs="Arial"/>
              </w:rPr>
            </w:pPr>
            <w:r>
              <w:rPr>
                <w:rFonts w:ascii="Arial" w:hAnsi="Arial" w:cs="Arial"/>
              </w:rPr>
              <w:t>7.5</w:t>
            </w:r>
          </w:p>
        </w:tc>
      </w:tr>
      <w:tr w:rsidR="00853049" w14:paraId="5D87285D"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7E3DE" w14:textId="77777777" w:rsidR="00853049" w:rsidRDefault="00853049">
            <w:pPr>
              <w:jc w:val="center"/>
              <w:rPr>
                <w:rFonts w:ascii="Arial" w:hAnsi="Arial" w:cs="Arial"/>
              </w:rPr>
            </w:pPr>
            <w:r>
              <w:rPr>
                <w:rFonts w:ascii="Arial" w:hAnsi="Arial" w:cs="Arial"/>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B2B7304" w14:textId="77777777" w:rsidR="00853049" w:rsidRDefault="00853049">
            <w:pPr>
              <w:jc w:val="center"/>
              <w:rPr>
                <w:rFonts w:ascii="Arial" w:hAnsi="Arial" w:cs="Arial"/>
              </w:rPr>
            </w:pPr>
            <w:r>
              <w:rPr>
                <w:rFonts w:ascii="Arial" w:hAnsi="Arial" w:cs="Arial"/>
              </w:rPr>
              <w:t>9</w:t>
            </w:r>
          </w:p>
        </w:tc>
      </w:tr>
      <w:tr w:rsidR="00853049" w14:paraId="17BF881D"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97EEC" w14:textId="77777777" w:rsidR="00853049" w:rsidRDefault="00853049">
            <w:pPr>
              <w:jc w:val="center"/>
              <w:rPr>
                <w:rFonts w:ascii="Arial" w:hAnsi="Arial" w:cs="Arial"/>
              </w:rPr>
            </w:pPr>
            <w:r>
              <w:rPr>
                <w:rFonts w:ascii="Arial" w:hAnsi="Arial" w:cs="Arial"/>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AD5C92" w14:textId="77777777" w:rsidR="00853049" w:rsidRDefault="00853049">
            <w:pPr>
              <w:jc w:val="center"/>
              <w:rPr>
                <w:rFonts w:ascii="Arial" w:hAnsi="Arial" w:cs="Arial"/>
              </w:rPr>
            </w:pPr>
            <w:r>
              <w:rPr>
                <w:rFonts w:ascii="Arial" w:hAnsi="Arial" w:cs="Arial"/>
              </w:rPr>
              <w:t>10.5</w:t>
            </w:r>
          </w:p>
        </w:tc>
      </w:tr>
      <w:tr w:rsidR="00853049" w14:paraId="6C147F02"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0A208" w14:textId="77777777" w:rsidR="00853049" w:rsidRDefault="00853049">
            <w:pPr>
              <w:jc w:val="center"/>
              <w:rPr>
                <w:rFonts w:ascii="Arial" w:hAnsi="Arial" w:cs="Arial"/>
              </w:rPr>
            </w:pPr>
            <w:r>
              <w:rPr>
                <w:rFonts w:ascii="Arial" w:hAnsi="Arial" w:cs="Arial"/>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B73E586" w14:textId="77777777" w:rsidR="00853049" w:rsidRDefault="00853049">
            <w:pPr>
              <w:jc w:val="center"/>
              <w:rPr>
                <w:rFonts w:ascii="Arial" w:hAnsi="Arial" w:cs="Arial"/>
              </w:rPr>
            </w:pPr>
            <w:r>
              <w:rPr>
                <w:rFonts w:ascii="Arial" w:hAnsi="Arial" w:cs="Arial"/>
              </w:rPr>
              <w:t>12</w:t>
            </w:r>
          </w:p>
        </w:tc>
      </w:tr>
      <w:tr w:rsidR="00853049" w14:paraId="79C477DE"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009E4" w14:textId="77777777" w:rsidR="00853049" w:rsidRDefault="00853049">
            <w:pPr>
              <w:jc w:val="center"/>
              <w:rPr>
                <w:rFonts w:ascii="Arial" w:hAnsi="Arial" w:cs="Arial"/>
              </w:rPr>
            </w:pPr>
            <w:r>
              <w:rPr>
                <w:rFonts w:ascii="Arial" w:hAnsi="Arial" w:cs="Arial"/>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2477352" w14:textId="77777777" w:rsidR="00853049" w:rsidRDefault="00853049">
            <w:pPr>
              <w:jc w:val="center"/>
              <w:rPr>
                <w:rFonts w:ascii="Arial" w:hAnsi="Arial" w:cs="Arial"/>
              </w:rPr>
            </w:pPr>
            <w:r>
              <w:rPr>
                <w:rFonts w:ascii="Arial" w:hAnsi="Arial" w:cs="Arial"/>
              </w:rPr>
              <w:t>13.5</w:t>
            </w:r>
          </w:p>
        </w:tc>
      </w:tr>
      <w:tr w:rsidR="00853049" w14:paraId="65FC6E00"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69756" w14:textId="77777777" w:rsidR="00853049" w:rsidRDefault="00853049">
            <w:pPr>
              <w:jc w:val="center"/>
              <w:rPr>
                <w:rFonts w:ascii="Arial" w:hAnsi="Arial" w:cs="Arial"/>
              </w:rPr>
            </w:pPr>
            <w:r>
              <w:rPr>
                <w:rFonts w:ascii="Arial" w:hAnsi="Arial" w:cs="Arial"/>
              </w:rPr>
              <w:t>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3CFEC6B" w14:textId="77777777" w:rsidR="00853049" w:rsidRDefault="00853049">
            <w:pPr>
              <w:jc w:val="center"/>
              <w:rPr>
                <w:rFonts w:ascii="Arial" w:hAnsi="Arial" w:cs="Arial"/>
              </w:rPr>
            </w:pPr>
            <w:r>
              <w:rPr>
                <w:rFonts w:ascii="Arial" w:hAnsi="Arial" w:cs="Arial"/>
              </w:rPr>
              <w:t>15</w:t>
            </w:r>
          </w:p>
        </w:tc>
      </w:tr>
      <w:tr w:rsidR="00853049" w14:paraId="06F4E4E3"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7E36C" w14:textId="77777777" w:rsidR="00853049" w:rsidRDefault="00853049">
            <w:pPr>
              <w:jc w:val="center"/>
              <w:rPr>
                <w:rFonts w:ascii="Arial" w:hAnsi="Arial" w:cs="Arial"/>
              </w:rPr>
            </w:pPr>
            <w:r>
              <w:rPr>
                <w:rFonts w:ascii="Arial" w:hAnsi="Arial" w:cs="Arial"/>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811A49A" w14:textId="77777777" w:rsidR="00853049" w:rsidRDefault="00853049">
            <w:pPr>
              <w:jc w:val="center"/>
              <w:rPr>
                <w:rFonts w:ascii="Arial" w:hAnsi="Arial" w:cs="Arial"/>
              </w:rPr>
            </w:pPr>
            <w:r>
              <w:rPr>
                <w:rFonts w:ascii="Arial" w:hAnsi="Arial" w:cs="Arial"/>
              </w:rPr>
              <w:t>16.5</w:t>
            </w:r>
          </w:p>
        </w:tc>
      </w:tr>
      <w:tr w:rsidR="00853049" w14:paraId="0D226696"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F98D7" w14:textId="77777777" w:rsidR="00853049" w:rsidRDefault="00853049">
            <w:pPr>
              <w:jc w:val="center"/>
              <w:rPr>
                <w:rFonts w:ascii="Arial" w:hAnsi="Arial" w:cs="Arial"/>
              </w:rPr>
            </w:pPr>
            <w:r>
              <w:rPr>
                <w:rFonts w:ascii="Arial" w:hAnsi="Arial" w:cs="Arial"/>
              </w:rP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26D80A2" w14:textId="77777777" w:rsidR="00853049" w:rsidRDefault="00853049">
            <w:pPr>
              <w:jc w:val="center"/>
              <w:rPr>
                <w:rFonts w:ascii="Arial" w:hAnsi="Arial" w:cs="Arial"/>
              </w:rPr>
            </w:pPr>
            <w:r>
              <w:rPr>
                <w:rFonts w:ascii="Arial" w:hAnsi="Arial" w:cs="Arial"/>
              </w:rPr>
              <w:t>18</w:t>
            </w:r>
          </w:p>
        </w:tc>
      </w:tr>
      <w:tr w:rsidR="00853049" w14:paraId="0DD16779"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18D26" w14:textId="77777777" w:rsidR="00853049" w:rsidRDefault="00853049">
            <w:pPr>
              <w:jc w:val="center"/>
              <w:rPr>
                <w:rFonts w:ascii="Arial" w:hAnsi="Arial" w:cs="Arial"/>
              </w:rPr>
            </w:pPr>
            <w:r>
              <w:rPr>
                <w:rFonts w:ascii="Arial" w:hAnsi="Arial" w:cs="Arial"/>
              </w:rPr>
              <w:t>13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7C39112" w14:textId="77777777" w:rsidR="00853049" w:rsidRDefault="00853049">
            <w:pPr>
              <w:jc w:val="center"/>
              <w:rPr>
                <w:rFonts w:ascii="Arial" w:hAnsi="Arial" w:cs="Arial"/>
              </w:rPr>
            </w:pPr>
            <w:r>
              <w:rPr>
                <w:rFonts w:ascii="Arial" w:hAnsi="Arial" w:cs="Arial"/>
              </w:rPr>
              <w:t>19.5</w:t>
            </w:r>
          </w:p>
        </w:tc>
      </w:tr>
      <w:tr w:rsidR="00853049" w14:paraId="3CD6EE7D"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E336A" w14:textId="77777777" w:rsidR="00853049" w:rsidRDefault="00853049">
            <w:pPr>
              <w:jc w:val="center"/>
              <w:rPr>
                <w:rFonts w:ascii="Arial" w:hAnsi="Arial" w:cs="Arial"/>
              </w:rPr>
            </w:pPr>
            <w:r>
              <w:rPr>
                <w:rFonts w:ascii="Arial" w:hAnsi="Arial" w:cs="Arial"/>
              </w:rPr>
              <w:t>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B568215" w14:textId="77777777" w:rsidR="00853049" w:rsidRDefault="00853049">
            <w:pPr>
              <w:jc w:val="center"/>
              <w:rPr>
                <w:rFonts w:ascii="Arial" w:hAnsi="Arial" w:cs="Arial"/>
              </w:rPr>
            </w:pPr>
            <w:r>
              <w:rPr>
                <w:rFonts w:ascii="Arial" w:hAnsi="Arial" w:cs="Arial"/>
              </w:rPr>
              <w:t>21</w:t>
            </w:r>
          </w:p>
        </w:tc>
      </w:tr>
      <w:tr w:rsidR="00853049" w14:paraId="4681D925"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D4B9D" w14:textId="77777777" w:rsidR="00853049" w:rsidRDefault="00853049">
            <w:pPr>
              <w:jc w:val="center"/>
              <w:rPr>
                <w:rFonts w:ascii="Arial" w:hAnsi="Arial" w:cs="Arial"/>
              </w:rPr>
            </w:pPr>
            <w:r>
              <w:rPr>
                <w:rFonts w:ascii="Arial" w:hAnsi="Arial" w:cs="Arial"/>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6CF718" w14:textId="77777777" w:rsidR="00853049" w:rsidRDefault="00853049">
            <w:pPr>
              <w:jc w:val="center"/>
              <w:rPr>
                <w:rFonts w:ascii="Arial" w:hAnsi="Arial" w:cs="Arial"/>
              </w:rPr>
            </w:pPr>
            <w:r>
              <w:rPr>
                <w:rFonts w:ascii="Arial" w:hAnsi="Arial" w:cs="Arial"/>
              </w:rPr>
              <w:t>22.5</w:t>
            </w:r>
          </w:p>
        </w:tc>
      </w:tr>
      <w:tr w:rsidR="00853049" w14:paraId="7E1361C2"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5E791" w14:textId="77777777" w:rsidR="00853049" w:rsidRDefault="00853049">
            <w:pPr>
              <w:jc w:val="center"/>
              <w:rPr>
                <w:rFonts w:ascii="Arial" w:hAnsi="Arial" w:cs="Arial"/>
              </w:rPr>
            </w:pPr>
            <w:r>
              <w:rPr>
                <w:rFonts w:ascii="Arial" w:hAnsi="Arial" w:cs="Arial"/>
              </w:rPr>
              <w:t>16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D8EB8EE" w14:textId="77777777" w:rsidR="00853049" w:rsidRDefault="00853049">
            <w:pPr>
              <w:jc w:val="center"/>
              <w:rPr>
                <w:rFonts w:ascii="Arial" w:hAnsi="Arial" w:cs="Arial"/>
              </w:rPr>
            </w:pPr>
            <w:r>
              <w:rPr>
                <w:rFonts w:ascii="Arial" w:hAnsi="Arial" w:cs="Arial"/>
              </w:rPr>
              <w:t>24</w:t>
            </w:r>
          </w:p>
        </w:tc>
      </w:tr>
      <w:tr w:rsidR="00853049" w14:paraId="20764BF6"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B77A1" w14:textId="77777777" w:rsidR="00853049" w:rsidRDefault="00853049">
            <w:pPr>
              <w:jc w:val="center"/>
              <w:rPr>
                <w:rFonts w:ascii="Arial" w:hAnsi="Arial" w:cs="Arial"/>
              </w:rPr>
            </w:pPr>
            <w:r>
              <w:rPr>
                <w:rFonts w:ascii="Arial" w:hAnsi="Arial" w:cs="Arial"/>
              </w:rPr>
              <w:t>17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C0197D1" w14:textId="77777777" w:rsidR="00853049" w:rsidRDefault="00853049">
            <w:pPr>
              <w:jc w:val="center"/>
              <w:rPr>
                <w:rFonts w:ascii="Arial" w:hAnsi="Arial" w:cs="Arial"/>
              </w:rPr>
            </w:pPr>
            <w:r>
              <w:rPr>
                <w:rFonts w:ascii="Arial" w:hAnsi="Arial" w:cs="Arial"/>
              </w:rPr>
              <w:t>25.5</w:t>
            </w:r>
          </w:p>
        </w:tc>
      </w:tr>
      <w:tr w:rsidR="00853049" w14:paraId="55128374"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857E1" w14:textId="77777777" w:rsidR="00853049" w:rsidRDefault="00853049">
            <w:pPr>
              <w:jc w:val="center"/>
              <w:rPr>
                <w:rFonts w:ascii="Arial" w:hAnsi="Arial" w:cs="Arial"/>
              </w:rPr>
            </w:pPr>
            <w:r>
              <w:rPr>
                <w:rFonts w:ascii="Arial" w:hAnsi="Arial" w:cs="Arial"/>
              </w:rPr>
              <w:t>18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1C0AA51" w14:textId="77777777" w:rsidR="00853049" w:rsidRDefault="00853049">
            <w:pPr>
              <w:jc w:val="center"/>
              <w:rPr>
                <w:rFonts w:ascii="Arial" w:hAnsi="Arial" w:cs="Arial"/>
              </w:rPr>
            </w:pPr>
            <w:r>
              <w:rPr>
                <w:rFonts w:ascii="Arial" w:hAnsi="Arial" w:cs="Arial"/>
              </w:rPr>
              <w:t>27</w:t>
            </w:r>
          </w:p>
        </w:tc>
      </w:tr>
      <w:tr w:rsidR="00853049" w14:paraId="7F72C79B"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7A633" w14:textId="77777777" w:rsidR="00853049" w:rsidRDefault="00853049">
            <w:pPr>
              <w:jc w:val="center"/>
              <w:rPr>
                <w:rFonts w:ascii="Arial" w:hAnsi="Arial" w:cs="Arial"/>
              </w:rPr>
            </w:pPr>
            <w:r>
              <w:rPr>
                <w:rFonts w:ascii="Arial" w:hAnsi="Arial" w:cs="Arial"/>
              </w:rPr>
              <w:t>19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0C51295" w14:textId="77777777" w:rsidR="00853049" w:rsidRDefault="00853049">
            <w:pPr>
              <w:jc w:val="center"/>
              <w:rPr>
                <w:rFonts w:ascii="Arial" w:hAnsi="Arial" w:cs="Arial"/>
              </w:rPr>
            </w:pPr>
            <w:r>
              <w:rPr>
                <w:rFonts w:ascii="Arial" w:hAnsi="Arial" w:cs="Arial"/>
              </w:rPr>
              <w:t>28.5</w:t>
            </w:r>
          </w:p>
        </w:tc>
      </w:tr>
      <w:tr w:rsidR="00853049" w14:paraId="37A24FBC" w14:textId="77777777" w:rsidTr="0085304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7C906" w14:textId="77777777" w:rsidR="00853049" w:rsidRDefault="00853049">
            <w:pPr>
              <w:jc w:val="center"/>
              <w:rPr>
                <w:rFonts w:ascii="Arial" w:hAnsi="Arial" w:cs="Arial"/>
              </w:rPr>
            </w:pPr>
            <w:r>
              <w:rPr>
                <w:rFonts w:ascii="Arial" w:hAnsi="Arial" w:cs="Arial"/>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19897CE" w14:textId="77777777" w:rsidR="00853049" w:rsidRDefault="00853049">
            <w:pPr>
              <w:jc w:val="center"/>
              <w:rPr>
                <w:rFonts w:ascii="Arial" w:hAnsi="Arial" w:cs="Arial"/>
              </w:rPr>
            </w:pPr>
            <w:r>
              <w:rPr>
                <w:rFonts w:ascii="Arial" w:hAnsi="Arial" w:cs="Arial"/>
              </w:rPr>
              <w:t>30</w:t>
            </w:r>
          </w:p>
        </w:tc>
      </w:tr>
    </w:tbl>
    <w:p w14:paraId="41C6AC2A" w14:textId="77777777" w:rsidR="00853049" w:rsidRPr="00853049" w:rsidRDefault="00853049" w:rsidP="00A722E4">
      <w:pPr>
        <w:jc w:val="center"/>
      </w:pPr>
    </w:p>
    <w:p w14:paraId="2DC44586" w14:textId="77777777" w:rsidR="00EA78B3" w:rsidRDefault="00EA78B3" w:rsidP="00DD1626">
      <w:pPr>
        <w:jc w:val="center"/>
        <w:rPr>
          <w:rFonts w:ascii="Arial" w:hAnsi="Arial" w:cs="Arial"/>
          <w:b/>
        </w:rPr>
      </w:pPr>
    </w:p>
    <w:p w14:paraId="4FFCBC07" w14:textId="77777777" w:rsidR="00527082" w:rsidRDefault="00527082" w:rsidP="00527082">
      <w:pPr>
        <w:jc w:val="center"/>
        <w:rPr>
          <w:rFonts w:ascii="Arial" w:hAnsi="Arial" w:cs="Arial"/>
          <w:b/>
        </w:rPr>
      </w:pPr>
    </w:p>
    <w:p w14:paraId="1728B4D0" w14:textId="77777777" w:rsidR="00EA78B3" w:rsidRDefault="00EA78B3" w:rsidP="002966F1"/>
    <w:sectPr w:rsidR="00EA78B3" w:rsidSect="00D42ECA">
      <w:headerReference w:type="even" r:id="rId19"/>
      <w:footerReference w:type="even" r:id="rId20"/>
      <w:footerReference w:type="default" r:id="rId21"/>
      <w:footerReference w:type="first" r:id="rId22"/>
      <w:pgSz w:w="11907" w:h="16840" w:code="9"/>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5CDBE" w14:textId="77777777" w:rsidR="00971DE1" w:rsidRDefault="00971DE1">
      <w:r>
        <w:separator/>
      </w:r>
    </w:p>
  </w:endnote>
  <w:endnote w:type="continuationSeparator" w:id="0">
    <w:p w14:paraId="342D4C27" w14:textId="77777777" w:rsidR="00971DE1" w:rsidRDefault="0097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0CF2" w14:textId="77777777" w:rsidR="00EA78B3" w:rsidRDefault="00EA78B3">
    <w:pPr>
      <w:pStyle w:val="Footer"/>
      <w:jc w:val="right"/>
    </w:pPr>
  </w:p>
  <w:p w14:paraId="60FA6563" w14:textId="77777777" w:rsidR="00EA6EE8" w:rsidRDefault="00EA6E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85BC" w14:textId="77777777" w:rsidR="00EA6EE8" w:rsidRPr="00E96DA8" w:rsidRDefault="00EA6EE8" w:rsidP="00EA6EE8">
    <w:pPr>
      <w:widowControl w:val="0"/>
      <w:spacing w:before="12"/>
      <w:ind w:left="1373" w:right="1353"/>
      <w:jc w:val="center"/>
      <w:rPr>
        <w:rFonts w:ascii="Myriad Pro" w:eastAsia="Myriad Pro" w:hAnsi="Myriad Pro" w:cs="Myriad Pro"/>
        <w:lang w:val="en-US"/>
      </w:rPr>
    </w:pPr>
    <w:r w:rsidRPr="00E96DA8">
      <w:rPr>
        <w:rFonts w:ascii="Myriad Pro" w:eastAsia="Myriad Pro" w:hAnsi="Myriad Pro" w:cs="Myriad Pro"/>
        <w:color w:val="008752"/>
        <w:spacing w:val="-4"/>
        <w:lang w:val="en-US"/>
      </w:rPr>
      <w:t>Y</w:t>
    </w:r>
    <w:r w:rsidRPr="00E96DA8">
      <w:rPr>
        <w:rFonts w:ascii="Myriad Pro" w:eastAsia="Myriad Pro" w:hAnsi="Myriad Pro" w:cs="Myriad Pro"/>
        <w:color w:val="008752"/>
        <w:lang w:val="en-US"/>
      </w:rPr>
      <w:t>n ago</w:t>
    </w:r>
    <w:r w:rsidRPr="00E96DA8">
      <w:rPr>
        <w:rFonts w:ascii="Myriad Pro" w:eastAsia="Myriad Pro" w:hAnsi="Myriad Pro" w:cs="Myriad Pro"/>
        <w:color w:val="008752"/>
        <w:spacing w:val="-3"/>
        <w:lang w:val="en-US"/>
      </w:rPr>
      <w:t>r</w:t>
    </w:r>
    <w:r w:rsidRPr="00E96DA8">
      <w:rPr>
        <w:rFonts w:ascii="Myriad Pro" w:eastAsia="Myriad Pro" w:hAnsi="Myriad Pro" w:cs="Myriad Pro"/>
        <w:color w:val="008752"/>
        <w:lang w:val="en-US"/>
      </w:rPr>
      <w:t>ed a blaengar - Open and e</w:t>
    </w:r>
    <w:r w:rsidRPr="00E96DA8">
      <w:rPr>
        <w:rFonts w:ascii="Myriad Pro" w:eastAsia="Myriad Pro" w:hAnsi="Myriad Pro" w:cs="Myriad Pro"/>
        <w:color w:val="008752"/>
        <w:spacing w:val="-1"/>
        <w:lang w:val="en-US"/>
      </w:rPr>
      <w:t>n</w:t>
    </w:r>
    <w:r w:rsidRPr="00E96DA8">
      <w:rPr>
        <w:rFonts w:ascii="Myriad Pro" w:eastAsia="Myriad Pro" w:hAnsi="Myriad Pro" w:cs="Myriad Pro"/>
        <w:color w:val="008752"/>
        <w:spacing w:val="-2"/>
        <w:lang w:val="en-US"/>
      </w:rPr>
      <w:t>t</w:t>
    </w:r>
    <w:r w:rsidRPr="00E96DA8">
      <w:rPr>
        <w:rFonts w:ascii="Myriad Pro" w:eastAsia="Myriad Pro" w:hAnsi="Myriad Pro" w:cs="Myriad Pro"/>
        <w:color w:val="008752"/>
        <w:lang w:val="en-US"/>
      </w:rPr>
      <w:t>e</w:t>
    </w:r>
    <w:r w:rsidRPr="00E96DA8">
      <w:rPr>
        <w:rFonts w:ascii="Myriad Pro" w:eastAsia="Myriad Pro" w:hAnsi="Myriad Pro" w:cs="Myriad Pro"/>
        <w:color w:val="008752"/>
        <w:spacing w:val="1"/>
        <w:lang w:val="en-US"/>
      </w:rPr>
      <w:t>r</w:t>
    </w:r>
    <w:r w:rsidRPr="00E96DA8">
      <w:rPr>
        <w:rFonts w:ascii="Myriad Pro" w:eastAsia="Myriad Pro" w:hAnsi="Myriad Pro" w:cs="Myriad Pro"/>
        <w:color w:val="008752"/>
        <w:lang w:val="en-US"/>
      </w:rPr>
      <w:t>p</w:t>
    </w:r>
    <w:r w:rsidRPr="00E96DA8">
      <w:rPr>
        <w:rFonts w:ascii="Myriad Pro" w:eastAsia="Myriad Pro" w:hAnsi="Myriad Pro" w:cs="Myriad Pro"/>
        <w:color w:val="008752"/>
        <w:spacing w:val="1"/>
        <w:lang w:val="en-US"/>
      </w:rPr>
      <w:t>r</w:t>
    </w:r>
    <w:r w:rsidRPr="00E96DA8">
      <w:rPr>
        <w:rFonts w:ascii="Myriad Pro" w:eastAsia="Myriad Pro" w:hAnsi="Myriad Pro" w:cs="Myriad Pro"/>
        <w:color w:val="008752"/>
        <w:lang w:val="en-US"/>
      </w:rPr>
      <w:t>ising</w:t>
    </w:r>
  </w:p>
  <w:p w14:paraId="4357A966" w14:textId="77777777" w:rsidR="00EA6EE8" w:rsidRPr="00E96DA8" w:rsidRDefault="00EA6EE8" w:rsidP="00EA6EE8">
    <w:pPr>
      <w:widowControl w:val="0"/>
      <w:spacing w:line="302" w:lineRule="exact"/>
      <w:ind w:left="3182" w:right="3162"/>
      <w:jc w:val="center"/>
      <w:rPr>
        <w:rFonts w:ascii="Myriad Pro" w:eastAsia="Myriad Pro" w:hAnsi="Myriad Pro" w:cs="Myriad Pro"/>
        <w:sz w:val="22"/>
        <w:szCs w:val="22"/>
        <w:lang w:val="en-US"/>
      </w:rPr>
    </w:pPr>
  </w:p>
  <w:p w14:paraId="44690661" w14:textId="77777777" w:rsidR="00EA6EE8" w:rsidRDefault="00EA6EE8" w:rsidP="00EA6EE8">
    <w:pPr>
      <w:pStyle w:val="Footer"/>
      <w:jc w:val="center"/>
    </w:pPr>
  </w:p>
  <w:p w14:paraId="74539910" w14:textId="77777777" w:rsidR="00EA6EE8" w:rsidRDefault="00EA6E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DE7A" w14:textId="77777777" w:rsidR="00787B74" w:rsidRPr="00E96DA8" w:rsidRDefault="00787B74" w:rsidP="00787B74">
    <w:pPr>
      <w:widowControl w:val="0"/>
      <w:spacing w:before="12"/>
      <w:ind w:left="1373" w:right="1353"/>
      <w:jc w:val="center"/>
      <w:rPr>
        <w:rFonts w:ascii="Myriad Pro" w:eastAsia="Myriad Pro" w:hAnsi="Myriad Pro" w:cs="Myriad Pro"/>
        <w:lang w:val="en-US"/>
      </w:rPr>
    </w:pPr>
    <w:r w:rsidRPr="00E96DA8">
      <w:rPr>
        <w:rFonts w:ascii="Myriad Pro" w:eastAsia="Myriad Pro" w:hAnsi="Myriad Pro" w:cs="Myriad Pro"/>
        <w:color w:val="008752"/>
        <w:spacing w:val="-4"/>
        <w:lang w:val="en-US"/>
      </w:rPr>
      <w:t>Y</w:t>
    </w:r>
    <w:r w:rsidRPr="00E96DA8">
      <w:rPr>
        <w:rFonts w:ascii="Myriad Pro" w:eastAsia="Myriad Pro" w:hAnsi="Myriad Pro" w:cs="Myriad Pro"/>
        <w:color w:val="008752"/>
        <w:lang w:val="en-US"/>
      </w:rPr>
      <w:t>n ago</w:t>
    </w:r>
    <w:r w:rsidRPr="00E96DA8">
      <w:rPr>
        <w:rFonts w:ascii="Myriad Pro" w:eastAsia="Myriad Pro" w:hAnsi="Myriad Pro" w:cs="Myriad Pro"/>
        <w:color w:val="008752"/>
        <w:spacing w:val="-3"/>
        <w:lang w:val="en-US"/>
      </w:rPr>
      <w:t>r</w:t>
    </w:r>
    <w:r w:rsidRPr="00E96DA8">
      <w:rPr>
        <w:rFonts w:ascii="Myriad Pro" w:eastAsia="Myriad Pro" w:hAnsi="Myriad Pro" w:cs="Myriad Pro"/>
        <w:color w:val="008752"/>
        <w:lang w:val="en-US"/>
      </w:rPr>
      <w:t>ed a blaengar - Open and e</w:t>
    </w:r>
    <w:r w:rsidRPr="00E96DA8">
      <w:rPr>
        <w:rFonts w:ascii="Myriad Pro" w:eastAsia="Myriad Pro" w:hAnsi="Myriad Pro" w:cs="Myriad Pro"/>
        <w:color w:val="008752"/>
        <w:spacing w:val="-1"/>
        <w:lang w:val="en-US"/>
      </w:rPr>
      <w:t>n</w:t>
    </w:r>
    <w:r w:rsidRPr="00E96DA8">
      <w:rPr>
        <w:rFonts w:ascii="Myriad Pro" w:eastAsia="Myriad Pro" w:hAnsi="Myriad Pro" w:cs="Myriad Pro"/>
        <w:color w:val="008752"/>
        <w:spacing w:val="-2"/>
        <w:lang w:val="en-US"/>
      </w:rPr>
      <w:t>t</w:t>
    </w:r>
    <w:r w:rsidRPr="00E96DA8">
      <w:rPr>
        <w:rFonts w:ascii="Myriad Pro" w:eastAsia="Myriad Pro" w:hAnsi="Myriad Pro" w:cs="Myriad Pro"/>
        <w:color w:val="008752"/>
        <w:lang w:val="en-US"/>
      </w:rPr>
      <w:t>e</w:t>
    </w:r>
    <w:r w:rsidRPr="00E96DA8">
      <w:rPr>
        <w:rFonts w:ascii="Myriad Pro" w:eastAsia="Myriad Pro" w:hAnsi="Myriad Pro" w:cs="Myriad Pro"/>
        <w:color w:val="008752"/>
        <w:spacing w:val="1"/>
        <w:lang w:val="en-US"/>
      </w:rPr>
      <w:t>r</w:t>
    </w:r>
    <w:r w:rsidRPr="00E96DA8">
      <w:rPr>
        <w:rFonts w:ascii="Myriad Pro" w:eastAsia="Myriad Pro" w:hAnsi="Myriad Pro" w:cs="Myriad Pro"/>
        <w:color w:val="008752"/>
        <w:lang w:val="en-US"/>
      </w:rPr>
      <w:t>p</w:t>
    </w:r>
    <w:r w:rsidRPr="00E96DA8">
      <w:rPr>
        <w:rFonts w:ascii="Myriad Pro" w:eastAsia="Myriad Pro" w:hAnsi="Myriad Pro" w:cs="Myriad Pro"/>
        <w:color w:val="008752"/>
        <w:spacing w:val="1"/>
        <w:lang w:val="en-US"/>
      </w:rPr>
      <w:t>r</w:t>
    </w:r>
    <w:r w:rsidRPr="00E96DA8">
      <w:rPr>
        <w:rFonts w:ascii="Myriad Pro" w:eastAsia="Myriad Pro" w:hAnsi="Myriad Pro" w:cs="Myriad Pro"/>
        <w:color w:val="008752"/>
        <w:lang w:val="en-US"/>
      </w:rPr>
      <w:t>ising</w:t>
    </w:r>
  </w:p>
  <w:p w14:paraId="34959D4B" w14:textId="77777777" w:rsidR="00787B74" w:rsidRPr="00E96DA8" w:rsidRDefault="00787B74" w:rsidP="005F0FF2">
    <w:pPr>
      <w:widowControl w:val="0"/>
      <w:spacing w:line="302" w:lineRule="exact"/>
      <w:ind w:left="3182" w:right="3162"/>
      <w:rPr>
        <w:rFonts w:ascii="Myriad Pro" w:eastAsia="Myriad Pro" w:hAnsi="Myriad Pro" w:cs="Myriad Pro"/>
        <w:sz w:val="22"/>
        <w:szCs w:val="22"/>
        <w:lang w:val="en-US"/>
      </w:rPr>
    </w:pPr>
  </w:p>
  <w:p w14:paraId="7BD58BA2" w14:textId="77777777" w:rsidR="0028547E" w:rsidRDefault="0028547E" w:rsidP="00787B74">
    <w:pPr>
      <w:pStyle w:val="Footer"/>
      <w:tabs>
        <w:tab w:val="clear" w:pos="4153"/>
        <w:tab w:val="clear" w:pos="8306"/>
        <w:tab w:val="right" w:pos="9360"/>
        <w:tab w:val="right" w:pos="1416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2E399" w14:textId="77777777" w:rsidR="00971DE1" w:rsidRDefault="00971DE1">
      <w:r>
        <w:separator/>
      </w:r>
    </w:p>
  </w:footnote>
  <w:footnote w:type="continuationSeparator" w:id="0">
    <w:p w14:paraId="6CEB15CE" w14:textId="77777777" w:rsidR="00971DE1" w:rsidRDefault="00971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496F" w14:textId="465CD920" w:rsidR="00DD1626" w:rsidRPr="00DD1626" w:rsidRDefault="00DD1626">
    <w:pPr>
      <w:pStyle w:val="Header"/>
      <w:jc w:val="center"/>
      <w:rPr>
        <w:rFonts w:ascii="Arial" w:hAnsi="Arial" w:cs="Arial"/>
        <w:sz w:val="16"/>
        <w:szCs w:val="16"/>
      </w:rPr>
    </w:pPr>
    <w:r w:rsidRPr="00DD1626">
      <w:rPr>
        <w:rFonts w:ascii="Arial" w:hAnsi="Arial" w:cs="Arial"/>
        <w:sz w:val="16"/>
        <w:szCs w:val="16"/>
      </w:rPr>
      <w:fldChar w:fldCharType="begin"/>
    </w:r>
    <w:r w:rsidRPr="00DD1626">
      <w:rPr>
        <w:rFonts w:ascii="Arial" w:hAnsi="Arial" w:cs="Arial"/>
        <w:sz w:val="16"/>
        <w:szCs w:val="16"/>
      </w:rPr>
      <w:instrText xml:space="preserve"> PAGE   \* MERGEFORMAT </w:instrText>
    </w:r>
    <w:r w:rsidRPr="00DD1626">
      <w:rPr>
        <w:rFonts w:ascii="Arial" w:hAnsi="Arial" w:cs="Arial"/>
        <w:sz w:val="16"/>
        <w:szCs w:val="16"/>
      </w:rPr>
      <w:fldChar w:fldCharType="separate"/>
    </w:r>
    <w:r w:rsidR="00100EFD">
      <w:rPr>
        <w:rFonts w:ascii="Arial" w:hAnsi="Arial" w:cs="Arial"/>
        <w:noProof/>
        <w:sz w:val="16"/>
        <w:szCs w:val="16"/>
      </w:rPr>
      <w:t>16</w:t>
    </w:r>
    <w:r w:rsidRPr="00DD1626">
      <w:rPr>
        <w:rFonts w:ascii="Arial" w:hAnsi="Arial" w:cs="Arial"/>
        <w:noProof/>
        <w:sz w:val="16"/>
        <w:szCs w:val="16"/>
      </w:rPr>
      <w:fldChar w:fldCharType="end"/>
    </w:r>
  </w:p>
  <w:p w14:paraId="66518E39" w14:textId="77777777" w:rsidR="00DD1626" w:rsidRDefault="00DD16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959"/>
    <w:multiLevelType w:val="hybridMultilevel"/>
    <w:tmpl w:val="DDC2EC1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BFD19B4"/>
    <w:multiLevelType w:val="hybridMultilevel"/>
    <w:tmpl w:val="74E62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7D4826"/>
    <w:multiLevelType w:val="multilevel"/>
    <w:tmpl w:val="64C690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4F13F2"/>
    <w:multiLevelType w:val="hybridMultilevel"/>
    <w:tmpl w:val="9AD0B1AE"/>
    <w:lvl w:ilvl="0" w:tplc="FFFFFFFF">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A516491"/>
    <w:multiLevelType w:val="hybridMultilevel"/>
    <w:tmpl w:val="A9468CA0"/>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2F624D"/>
    <w:multiLevelType w:val="hybridMultilevel"/>
    <w:tmpl w:val="DD86003E"/>
    <w:lvl w:ilvl="0" w:tplc="FFFFFFFF">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E0719AA"/>
    <w:multiLevelType w:val="hybridMultilevel"/>
    <w:tmpl w:val="AD7E5792"/>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E077AD"/>
    <w:multiLevelType w:val="hybridMultilevel"/>
    <w:tmpl w:val="D718543A"/>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E5409CC"/>
    <w:multiLevelType w:val="hybridMultilevel"/>
    <w:tmpl w:val="2EFAB8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66C07C4"/>
    <w:multiLevelType w:val="hybridMultilevel"/>
    <w:tmpl w:val="53E62A1A"/>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A434DFB"/>
    <w:multiLevelType w:val="hybridMultilevel"/>
    <w:tmpl w:val="CA12B7EA"/>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8CF70E1"/>
    <w:multiLevelType w:val="multilevel"/>
    <w:tmpl w:val="D26AC3C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5E0F5E"/>
    <w:multiLevelType w:val="hybridMultilevel"/>
    <w:tmpl w:val="81A03802"/>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C897033"/>
    <w:multiLevelType w:val="multilevel"/>
    <w:tmpl w:val="615C59C6"/>
    <w:lvl w:ilvl="0">
      <w:start w:val="11"/>
      <w:numFmt w:val="decimal"/>
      <w:lvlText w:val="%1"/>
      <w:lvlJc w:val="left"/>
      <w:pPr>
        <w:ind w:left="465" w:hanging="465"/>
      </w:pPr>
      <w:rPr>
        <w:rFonts w:hint="default"/>
      </w:rPr>
    </w:lvl>
    <w:lvl w:ilvl="1">
      <w:start w:val="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6"/>
  </w:num>
  <w:num w:numId="3">
    <w:abstractNumId w:val="11"/>
  </w:num>
  <w:num w:numId="4">
    <w:abstractNumId w:val="9"/>
  </w:num>
  <w:num w:numId="5">
    <w:abstractNumId w:val="0"/>
  </w:num>
  <w:num w:numId="6">
    <w:abstractNumId w:val="7"/>
  </w:num>
  <w:num w:numId="7">
    <w:abstractNumId w:val="12"/>
  </w:num>
  <w:num w:numId="8">
    <w:abstractNumId w:val="4"/>
  </w:num>
  <w:num w:numId="9">
    <w:abstractNumId w:val="10"/>
  </w:num>
  <w:num w:numId="10">
    <w:abstractNumId w:val="3"/>
  </w:num>
  <w:num w:numId="11">
    <w:abstractNumId w:val="5"/>
  </w:num>
  <w:num w:numId="12">
    <w:abstractNumId w:val="13"/>
  </w:num>
  <w:num w:numId="13">
    <w:abstractNumId w:val="1"/>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9"/>
  <w:drawingGridVerticalSpacing w:val="164"/>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C5"/>
    <w:rsid w:val="00006C22"/>
    <w:rsid w:val="00016F11"/>
    <w:rsid w:val="00023CB8"/>
    <w:rsid w:val="00027C24"/>
    <w:rsid w:val="00040DE9"/>
    <w:rsid w:val="00053CD9"/>
    <w:rsid w:val="000554C3"/>
    <w:rsid w:val="000638D2"/>
    <w:rsid w:val="000704FC"/>
    <w:rsid w:val="000748A2"/>
    <w:rsid w:val="00076F09"/>
    <w:rsid w:val="00091009"/>
    <w:rsid w:val="00094A2C"/>
    <w:rsid w:val="00096B22"/>
    <w:rsid w:val="00097545"/>
    <w:rsid w:val="000A2FDE"/>
    <w:rsid w:val="000A3D5F"/>
    <w:rsid w:val="000A554F"/>
    <w:rsid w:val="000A646F"/>
    <w:rsid w:val="000A7BF4"/>
    <w:rsid w:val="000B1A55"/>
    <w:rsid w:val="000B1C7C"/>
    <w:rsid w:val="000B295C"/>
    <w:rsid w:val="000B4443"/>
    <w:rsid w:val="000B6F77"/>
    <w:rsid w:val="000B74B5"/>
    <w:rsid w:val="000C0990"/>
    <w:rsid w:val="000C0FB8"/>
    <w:rsid w:val="000C1BE1"/>
    <w:rsid w:val="000C6479"/>
    <w:rsid w:val="000C6DE1"/>
    <w:rsid w:val="000C7186"/>
    <w:rsid w:val="000D1A81"/>
    <w:rsid w:val="000D293B"/>
    <w:rsid w:val="000E116A"/>
    <w:rsid w:val="000E288A"/>
    <w:rsid w:val="000F1463"/>
    <w:rsid w:val="000F340E"/>
    <w:rsid w:val="000F4801"/>
    <w:rsid w:val="00100EFD"/>
    <w:rsid w:val="001017AF"/>
    <w:rsid w:val="00101EE2"/>
    <w:rsid w:val="00102CA3"/>
    <w:rsid w:val="00103396"/>
    <w:rsid w:val="0010462C"/>
    <w:rsid w:val="00106420"/>
    <w:rsid w:val="0011045C"/>
    <w:rsid w:val="00123019"/>
    <w:rsid w:val="00126B0A"/>
    <w:rsid w:val="001316D1"/>
    <w:rsid w:val="0013249A"/>
    <w:rsid w:val="00136EFD"/>
    <w:rsid w:val="00137C74"/>
    <w:rsid w:val="00140BBA"/>
    <w:rsid w:val="001431C1"/>
    <w:rsid w:val="00144AC9"/>
    <w:rsid w:val="00152597"/>
    <w:rsid w:val="00155CD1"/>
    <w:rsid w:val="0016003B"/>
    <w:rsid w:val="00167D8D"/>
    <w:rsid w:val="00173B01"/>
    <w:rsid w:val="0017781C"/>
    <w:rsid w:val="001808E0"/>
    <w:rsid w:val="00184034"/>
    <w:rsid w:val="00184973"/>
    <w:rsid w:val="00191968"/>
    <w:rsid w:val="00192F5A"/>
    <w:rsid w:val="00194CB1"/>
    <w:rsid w:val="001955EC"/>
    <w:rsid w:val="001A0EB2"/>
    <w:rsid w:val="001A2F5F"/>
    <w:rsid w:val="001A32A8"/>
    <w:rsid w:val="001B63BD"/>
    <w:rsid w:val="001C4EA8"/>
    <w:rsid w:val="001C7E9E"/>
    <w:rsid w:val="001D2702"/>
    <w:rsid w:val="001D61B2"/>
    <w:rsid w:val="001F1F0B"/>
    <w:rsid w:val="001F1F3C"/>
    <w:rsid w:val="001F37BE"/>
    <w:rsid w:val="001F3DF5"/>
    <w:rsid w:val="001F4597"/>
    <w:rsid w:val="002039BD"/>
    <w:rsid w:val="00212CA6"/>
    <w:rsid w:val="00222357"/>
    <w:rsid w:val="002234C7"/>
    <w:rsid w:val="002449D1"/>
    <w:rsid w:val="00244D99"/>
    <w:rsid w:val="00254E10"/>
    <w:rsid w:val="0025590E"/>
    <w:rsid w:val="00255B55"/>
    <w:rsid w:val="00256548"/>
    <w:rsid w:val="00257E4B"/>
    <w:rsid w:val="00266099"/>
    <w:rsid w:val="00274AE1"/>
    <w:rsid w:val="00274F54"/>
    <w:rsid w:val="00281E2F"/>
    <w:rsid w:val="0028547E"/>
    <w:rsid w:val="002867A8"/>
    <w:rsid w:val="00286B15"/>
    <w:rsid w:val="0029433A"/>
    <w:rsid w:val="002966F1"/>
    <w:rsid w:val="002A4D96"/>
    <w:rsid w:val="002A7738"/>
    <w:rsid w:val="002B4098"/>
    <w:rsid w:val="002C05F0"/>
    <w:rsid w:val="002C14E2"/>
    <w:rsid w:val="002C1851"/>
    <w:rsid w:val="002C2181"/>
    <w:rsid w:val="002C293B"/>
    <w:rsid w:val="002C5799"/>
    <w:rsid w:val="002C6BDC"/>
    <w:rsid w:val="002C6D6D"/>
    <w:rsid w:val="002D19DA"/>
    <w:rsid w:val="002D72E5"/>
    <w:rsid w:val="002E417F"/>
    <w:rsid w:val="002F12FA"/>
    <w:rsid w:val="002F398A"/>
    <w:rsid w:val="002F61C2"/>
    <w:rsid w:val="002F6278"/>
    <w:rsid w:val="002F67EE"/>
    <w:rsid w:val="002F70F4"/>
    <w:rsid w:val="0031522F"/>
    <w:rsid w:val="00315804"/>
    <w:rsid w:val="0032543D"/>
    <w:rsid w:val="00326E9E"/>
    <w:rsid w:val="003317F1"/>
    <w:rsid w:val="00332462"/>
    <w:rsid w:val="00333253"/>
    <w:rsid w:val="00337421"/>
    <w:rsid w:val="00342530"/>
    <w:rsid w:val="00343C63"/>
    <w:rsid w:val="00347AD6"/>
    <w:rsid w:val="00347AE3"/>
    <w:rsid w:val="003552CE"/>
    <w:rsid w:val="00356F30"/>
    <w:rsid w:val="003609C5"/>
    <w:rsid w:val="00362373"/>
    <w:rsid w:val="003633B4"/>
    <w:rsid w:val="003646E4"/>
    <w:rsid w:val="00364EB7"/>
    <w:rsid w:val="00366A23"/>
    <w:rsid w:val="003673F3"/>
    <w:rsid w:val="003677C8"/>
    <w:rsid w:val="00370408"/>
    <w:rsid w:val="00372E52"/>
    <w:rsid w:val="00375A82"/>
    <w:rsid w:val="00375FBE"/>
    <w:rsid w:val="003813F7"/>
    <w:rsid w:val="0038236A"/>
    <w:rsid w:val="003825D1"/>
    <w:rsid w:val="00383EBD"/>
    <w:rsid w:val="003846ED"/>
    <w:rsid w:val="00387516"/>
    <w:rsid w:val="003914F4"/>
    <w:rsid w:val="003945BF"/>
    <w:rsid w:val="003A41D4"/>
    <w:rsid w:val="003A4292"/>
    <w:rsid w:val="003B2117"/>
    <w:rsid w:val="003B3F98"/>
    <w:rsid w:val="003B6831"/>
    <w:rsid w:val="003B7E3C"/>
    <w:rsid w:val="003C00B5"/>
    <w:rsid w:val="003C2320"/>
    <w:rsid w:val="003C30E3"/>
    <w:rsid w:val="003D22A2"/>
    <w:rsid w:val="003E0655"/>
    <w:rsid w:val="003E0736"/>
    <w:rsid w:val="003E3185"/>
    <w:rsid w:val="003E345C"/>
    <w:rsid w:val="003E6E08"/>
    <w:rsid w:val="003E7CB0"/>
    <w:rsid w:val="003F15F9"/>
    <w:rsid w:val="003F4FAF"/>
    <w:rsid w:val="0040310F"/>
    <w:rsid w:val="00403710"/>
    <w:rsid w:val="0041142A"/>
    <w:rsid w:val="00414F8B"/>
    <w:rsid w:val="004167A5"/>
    <w:rsid w:val="004205FC"/>
    <w:rsid w:val="00433B3F"/>
    <w:rsid w:val="00436E55"/>
    <w:rsid w:val="00437121"/>
    <w:rsid w:val="00437655"/>
    <w:rsid w:val="004425A6"/>
    <w:rsid w:val="00444438"/>
    <w:rsid w:val="00445708"/>
    <w:rsid w:val="00445717"/>
    <w:rsid w:val="00447281"/>
    <w:rsid w:val="004512CC"/>
    <w:rsid w:val="00452B83"/>
    <w:rsid w:val="00462CA0"/>
    <w:rsid w:val="00466015"/>
    <w:rsid w:val="00470D98"/>
    <w:rsid w:val="00471907"/>
    <w:rsid w:val="00476D17"/>
    <w:rsid w:val="00477867"/>
    <w:rsid w:val="00481881"/>
    <w:rsid w:val="00481ACB"/>
    <w:rsid w:val="00482B4B"/>
    <w:rsid w:val="0048589A"/>
    <w:rsid w:val="004A1E9F"/>
    <w:rsid w:val="004B2139"/>
    <w:rsid w:val="004B7A4F"/>
    <w:rsid w:val="004C2BBB"/>
    <w:rsid w:val="004D3719"/>
    <w:rsid w:val="004D5E34"/>
    <w:rsid w:val="004D601A"/>
    <w:rsid w:val="004E012E"/>
    <w:rsid w:val="004F48C4"/>
    <w:rsid w:val="004F757E"/>
    <w:rsid w:val="004F7B8C"/>
    <w:rsid w:val="00502A3D"/>
    <w:rsid w:val="00504199"/>
    <w:rsid w:val="00504BFA"/>
    <w:rsid w:val="00505464"/>
    <w:rsid w:val="0051008E"/>
    <w:rsid w:val="00514386"/>
    <w:rsid w:val="00521653"/>
    <w:rsid w:val="005230D8"/>
    <w:rsid w:val="005255F9"/>
    <w:rsid w:val="00527082"/>
    <w:rsid w:val="00527D25"/>
    <w:rsid w:val="00530C30"/>
    <w:rsid w:val="00536068"/>
    <w:rsid w:val="00541A3C"/>
    <w:rsid w:val="00542BEF"/>
    <w:rsid w:val="005435A5"/>
    <w:rsid w:val="005477F0"/>
    <w:rsid w:val="00551A11"/>
    <w:rsid w:val="00552647"/>
    <w:rsid w:val="0055671B"/>
    <w:rsid w:val="005643C9"/>
    <w:rsid w:val="005664CC"/>
    <w:rsid w:val="00567261"/>
    <w:rsid w:val="005739A1"/>
    <w:rsid w:val="0057455B"/>
    <w:rsid w:val="0057735C"/>
    <w:rsid w:val="0058700A"/>
    <w:rsid w:val="00593791"/>
    <w:rsid w:val="00593A74"/>
    <w:rsid w:val="005960DF"/>
    <w:rsid w:val="00596A7B"/>
    <w:rsid w:val="005B37F3"/>
    <w:rsid w:val="005C5839"/>
    <w:rsid w:val="005C64D5"/>
    <w:rsid w:val="005D1FF7"/>
    <w:rsid w:val="005D7165"/>
    <w:rsid w:val="005E468D"/>
    <w:rsid w:val="005E79C3"/>
    <w:rsid w:val="005F0DE3"/>
    <w:rsid w:val="005F0FF2"/>
    <w:rsid w:val="005F5B96"/>
    <w:rsid w:val="005F70DA"/>
    <w:rsid w:val="005F7F9E"/>
    <w:rsid w:val="00601AAA"/>
    <w:rsid w:val="00606FCA"/>
    <w:rsid w:val="006115B6"/>
    <w:rsid w:val="00611D4E"/>
    <w:rsid w:val="0061441A"/>
    <w:rsid w:val="00615FCD"/>
    <w:rsid w:val="00622B44"/>
    <w:rsid w:val="006230E1"/>
    <w:rsid w:val="0062578D"/>
    <w:rsid w:val="00625B0B"/>
    <w:rsid w:val="00627A36"/>
    <w:rsid w:val="006304AD"/>
    <w:rsid w:val="00631FB0"/>
    <w:rsid w:val="00641397"/>
    <w:rsid w:val="00642715"/>
    <w:rsid w:val="00670BC7"/>
    <w:rsid w:val="006767EF"/>
    <w:rsid w:val="006827F0"/>
    <w:rsid w:val="006872B1"/>
    <w:rsid w:val="0069033A"/>
    <w:rsid w:val="0069525C"/>
    <w:rsid w:val="006B1393"/>
    <w:rsid w:val="006B333F"/>
    <w:rsid w:val="006B7C3A"/>
    <w:rsid w:val="006C003C"/>
    <w:rsid w:val="006C2E5F"/>
    <w:rsid w:val="006D1158"/>
    <w:rsid w:val="006D551D"/>
    <w:rsid w:val="006D70F0"/>
    <w:rsid w:val="006E08C1"/>
    <w:rsid w:val="006E3671"/>
    <w:rsid w:val="006E4845"/>
    <w:rsid w:val="006E6867"/>
    <w:rsid w:val="006E76EC"/>
    <w:rsid w:val="006F0C05"/>
    <w:rsid w:val="006F12A5"/>
    <w:rsid w:val="006F4AB4"/>
    <w:rsid w:val="007005B1"/>
    <w:rsid w:val="007010AD"/>
    <w:rsid w:val="00701636"/>
    <w:rsid w:val="00706CA5"/>
    <w:rsid w:val="007175E5"/>
    <w:rsid w:val="00720294"/>
    <w:rsid w:val="00722112"/>
    <w:rsid w:val="00726363"/>
    <w:rsid w:val="007269E3"/>
    <w:rsid w:val="00730192"/>
    <w:rsid w:val="00732B58"/>
    <w:rsid w:val="00734C31"/>
    <w:rsid w:val="00743865"/>
    <w:rsid w:val="00744299"/>
    <w:rsid w:val="007448DE"/>
    <w:rsid w:val="00751ECF"/>
    <w:rsid w:val="00751ED5"/>
    <w:rsid w:val="00760043"/>
    <w:rsid w:val="00761BDD"/>
    <w:rsid w:val="00763599"/>
    <w:rsid w:val="00764121"/>
    <w:rsid w:val="00764DBE"/>
    <w:rsid w:val="00771919"/>
    <w:rsid w:val="00772840"/>
    <w:rsid w:val="007749EF"/>
    <w:rsid w:val="007862CE"/>
    <w:rsid w:val="0078787C"/>
    <w:rsid w:val="00787B74"/>
    <w:rsid w:val="007923B0"/>
    <w:rsid w:val="00793C2B"/>
    <w:rsid w:val="007971A1"/>
    <w:rsid w:val="0079738F"/>
    <w:rsid w:val="00797BC3"/>
    <w:rsid w:val="007A5471"/>
    <w:rsid w:val="007B4C77"/>
    <w:rsid w:val="007B6505"/>
    <w:rsid w:val="007B6EA0"/>
    <w:rsid w:val="007C1BDC"/>
    <w:rsid w:val="007C4DC2"/>
    <w:rsid w:val="007C6E58"/>
    <w:rsid w:val="007D1364"/>
    <w:rsid w:val="007D18E7"/>
    <w:rsid w:val="007D2D03"/>
    <w:rsid w:val="007D5CDC"/>
    <w:rsid w:val="007D6B6A"/>
    <w:rsid w:val="007D7216"/>
    <w:rsid w:val="007E5936"/>
    <w:rsid w:val="007E5CD1"/>
    <w:rsid w:val="007E6B44"/>
    <w:rsid w:val="007F4A6B"/>
    <w:rsid w:val="008003E6"/>
    <w:rsid w:val="00801128"/>
    <w:rsid w:val="00803C6A"/>
    <w:rsid w:val="0080472B"/>
    <w:rsid w:val="00804B33"/>
    <w:rsid w:val="00812B94"/>
    <w:rsid w:val="00812F82"/>
    <w:rsid w:val="00814211"/>
    <w:rsid w:val="008174D3"/>
    <w:rsid w:val="00820235"/>
    <w:rsid w:val="00820371"/>
    <w:rsid w:val="008223E6"/>
    <w:rsid w:val="0082348A"/>
    <w:rsid w:val="008300E6"/>
    <w:rsid w:val="0083611F"/>
    <w:rsid w:val="0083630A"/>
    <w:rsid w:val="008411E7"/>
    <w:rsid w:val="008415C1"/>
    <w:rsid w:val="008427B5"/>
    <w:rsid w:val="00843230"/>
    <w:rsid w:val="00852006"/>
    <w:rsid w:val="00853049"/>
    <w:rsid w:val="008551F3"/>
    <w:rsid w:val="00867391"/>
    <w:rsid w:val="00874EB8"/>
    <w:rsid w:val="00875479"/>
    <w:rsid w:val="00875C0F"/>
    <w:rsid w:val="0087627A"/>
    <w:rsid w:val="0088143F"/>
    <w:rsid w:val="00884D4E"/>
    <w:rsid w:val="008913D9"/>
    <w:rsid w:val="00894865"/>
    <w:rsid w:val="00897681"/>
    <w:rsid w:val="008A0FBA"/>
    <w:rsid w:val="008A19EA"/>
    <w:rsid w:val="008A1D8F"/>
    <w:rsid w:val="008A1FE0"/>
    <w:rsid w:val="008A23AF"/>
    <w:rsid w:val="008A44C9"/>
    <w:rsid w:val="008A52AD"/>
    <w:rsid w:val="008B027D"/>
    <w:rsid w:val="008B34CA"/>
    <w:rsid w:val="008B50DA"/>
    <w:rsid w:val="008B5764"/>
    <w:rsid w:val="008B7DB4"/>
    <w:rsid w:val="008C4BB8"/>
    <w:rsid w:val="008C5772"/>
    <w:rsid w:val="008D3C97"/>
    <w:rsid w:val="008D4A88"/>
    <w:rsid w:val="008D5E16"/>
    <w:rsid w:val="008F1ADB"/>
    <w:rsid w:val="008F283D"/>
    <w:rsid w:val="008F4972"/>
    <w:rsid w:val="008F6C69"/>
    <w:rsid w:val="00901569"/>
    <w:rsid w:val="00912A19"/>
    <w:rsid w:val="009152B3"/>
    <w:rsid w:val="00916A74"/>
    <w:rsid w:val="00921CE0"/>
    <w:rsid w:val="00923924"/>
    <w:rsid w:val="009249B6"/>
    <w:rsid w:val="00927490"/>
    <w:rsid w:val="00927B41"/>
    <w:rsid w:val="00932F9C"/>
    <w:rsid w:val="00937E35"/>
    <w:rsid w:val="0094452D"/>
    <w:rsid w:val="009451F2"/>
    <w:rsid w:val="0094560D"/>
    <w:rsid w:val="00954BA8"/>
    <w:rsid w:val="0095652B"/>
    <w:rsid w:val="00956DCD"/>
    <w:rsid w:val="0095758E"/>
    <w:rsid w:val="009633F9"/>
    <w:rsid w:val="00967E28"/>
    <w:rsid w:val="009719C1"/>
    <w:rsid w:val="00971CF8"/>
    <w:rsid w:val="00971DE1"/>
    <w:rsid w:val="00974531"/>
    <w:rsid w:val="00976820"/>
    <w:rsid w:val="00984138"/>
    <w:rsid w:val="00985C8B"/>
    <w:rsid w:val="00986D2D"/>
    <w:rsid w:val="009915F3"/>
    <w:rsid w:val="00995E75"/>
    <w:rsid w:val="00997259"/>
    <w:rsid w:val="009976E0"/>
    <w:rsid w:val="009A5200"/>
    <w:rsid w:val="009A589F"/>
    <w:rsid w:val="009A5B02"/>
    <w:rsid w:val="009A5B40"/>
    <w:rsid w:val="009A62E2"/>
    <w:rsid w:val="009A68E9"/>
    <w:rsid w:val="009B1C08"/>
    <w:rsid w:val="009B1D04"/>
    <w:rsid w:val="009B44BE"/>
    <w:rsid w:val="009B497E"/>
    <w:rsid w:val="009B6E59"/>
    <w:rsid w:val="009C0AEA"/>
    <w:rsid w:val="009D2078"/>
    <w:rsid w:val="009D5220"/>
    <w:rsid w:val="009D756C"/>
    <w:rsid w:val="009E2152"/>
    <w:rsid w:val="009E2656"/>
    <w:rsid w:val="009E41C1"/>
    <w:rsid w:val="009F517E"/>
    <w:rsid w:val="00A01A28"/>
    <w:rsid w:val="00A01FF0"/>
    <w:rsid w:val="00A050F6"/>
    <w:rsid w:val="00A055FD"/>
    <w:rsid w:val="00A25892"/>
    <w:rsid w:val="00A31218"/>
    <w:rsid w:val="00A31BF0"/>
    <w:rsid w:val="00A33C0C"/>
    <w:rsid w:val="00A37233"/>
    <w:rsid w:val="00A42311"/>
    <w:rsid w:val="00A43672"/>
    <w:rsid w:val="00A44965"/>
    <w:rsid w:val="00A45C0F"/>
    <w:rsid w:val="00A46962"/>
    <w:rsid w:val="00A46AE7"/>
    <w:rsid w:val="00A6704C"/>
    <w:rsid w:val="00A70C09"/>
    <w:rsid w:val="00A722E4"/>
    <w:rsid w:val="00A74066"/>
    <w:rsid w:val="00A777A1"/>
    <w:rsid w:val="00A8156E"/>
    <w:rsid w:val="00A937B5"/>
    <w:rsid w:val="00AA0123"/>
    <w:rsid w:val="00AA52A9"/>
    <w:rsid w:val="00AA5F26"/>
    <w:rsid w:val="00AA7930"/>
    <w:rsid w:val="00AB6C03"/>
    <w:rsid w:val="00AC26F3"/>
    <w:rsid w:val="00AC72E2"/>
    <w:rsid w:val="00AD0EA6"/>
    <w:rsid w:val="00AD190E"/>
    <w:rsid w:val="00AD31DE"/>
    <w:rsid w:val="00AE643C"/>
    <w:rsid w:val="00AE7769"/>
    <w:rsid w:val="00AE7A69"/>
    <w:rsid w:val="00AF2E80"/>
    <w:rsid w:val="00B01E4F"/>
    <w:rsid w:val="00B02C17"/>
    <w:rsid w:val="00B03799"/>
    <w:rsid w:val="00B041B5"/>
    <w:rsid w:val="00B14B1A"/>
    <w:rsid w:val="00B1623D"/>
    <w:rsid w:val="00B218C8"/>
    <w:rsid w:val="00B27331"/>
    <w:rsid w:val="00B33A2C"/>
    <w:rsid w:val="00B344B9"/>
    <w:rsid w:val="00B4019F"/>
    <w:rsid w:val="00B4197D"/>
    <w:rsid w:val="00B45183"/>
    <w:rsid w:val="00B4785D"/>
    <w:rsid w:val="00B50CF7"/>
    <w:rsid w:val="00B52D30"/>
    <w:rsid w:val="00B55873"/>
    <w:rsid w:val="00B573D5"/>
    <w:rsid w:val="00B6066D"/>
    <w:rsid w:val="00B61579"/>
    <w:rsid w:val="00B65F0A"/>
    <w:rsid w:val="00B7248C"/>
    <w:rsid w:val="00B74486"/>
    <w:rsid w:val="00B75196"/>
    <w:rsid w:val="00B7737D"/>
    <w:rsid w:val="00B90B92"/>
    <w:rsid w:val="00BA06DF"/>
    <w:rsid w:val="00BA181A"/>
    <w:rsid w:val="00BA3DEC"/>
    <w:rsid w:val="00BA46A3"/>
    <w:rsid w:val="00BA5848"/>
    <w:rsid w:val="00BA5880"/>
    <w:rsid w:val="00BA6CF3"/>
    <w:rsid w:val="00BA78EB"/>
    <w:rsid w:val="00BB2BF1"/>
    <w:rsid w:val="00BB2DA0"/>
    <w:rsid w:val="00BD0495"/>
    <w:rsid w:val="00BD06A3"/>
    <w:rsid w:val="00BD0E0F"/>
    <w:rsid w:val="00BD55A1"/>
    <w:rsid w:val="00BD7226"/>
    <w:rsid w:val="00BE0F6B"/>
    <w:rsid w:val="00BE42D2"/>
    <w:rsid w:val="00BE7F74"/>
    <w:rsid w:val="00BF451E"/>
    <w:rsid w:val="00BF5FF0"/>
    <w:rsid w:val="00C12DC8"/>
    <w:rsid w:val="00C1613E"/>
    <w:rsid w:val="00C16B0A"/>
    <w:rsid w:val="00C16E52"/>
    <w:rsid w:val="00C17530"/>
    <w:rsid w:val="00C233B2"/>
    <w:rsid w:val="00C25164"/>
    <w:rsid w:val="00C40A6C"/>
    <w:rsid w:val="00C47A5B"/>
    <w:rsid w:val="00C55AAB"/>
    <w:rsid w:val="00C62602"/>
    <w:rsid w:val="00C645C2"/>
    <w:rsid w:val="00C65815"/>
    <w:rsid w:val="00C6705A"/>
    <w:rsid w:val="00C71A28"/>
    <w:rsid w:val="00C7229A"/>
    <w:rsid w:val="00C72541"/>
    <w:rsid w:val="00C73975"/>
    <w:rsid w:val="00C81CCF"/>
    <w:rsid w:val="00C91955"/>
    <w:rsid w:val="00C92642"/>
    <w:rsid w:val="00CA0389"/>
    <w:rsid w:val="00CA0F23"/>
    <w:rsid w:val="00CA35A1"/>
    <w:rsid w:val="00CA4E0C"/>
    <w:rsid w:val="00CA583E"/>
    <w:rsid w:val="00CC0538"/>
    <w:rsid w:val="00CD43DA"/>
    <w:rsid w:val="00CD45EE"/>
    <w:rsid w:val="00CD6C06"/>
    <w:rsid w:val="00CD718C"/>
    <w:rsid w:val="00CE1863"/>
    <w:rsid w:val="00CE1EF9"/>
    <w:rsid w:val="00CF04C5"/>
    <w:rsid w:val="00CF46F1"/>
    <w:rsid w:val="00D00E8E"/>
    <w:rsid w:val="00D10B54"/>
    <w:rsid w:val="00D11810"/>
    <w:rsid w:val="00D132CA"/>
    <w:rsid w:val="00D15462"/>
    <w:rsid w:val="00D3090B"/>
    <w:rsid w:val="00D33364"/>
    <w:rsid w:val="00D33FC5"/>
    <w:rsid w:val="00D3758A"/>
    <w:rsid w:val="00D42ECA"/>
    <w:rsid w:val="00D45475"/>
    <w:rsid w:val="00D461CB"/>
    <w:rsid w:val="00D46F73"/>
    <w:rsid w:val="00D55094"/>
    <w:rsid w:val="00D56DD0"/>
    <w:rsid w:val="00D746CC"/>
    <w:rsid w:val="00D7696C"/>
    <w:rsid w:val="00D76B98"/>
    <w:rsid w:val="00D801BA"/>
    <w:rsid w:val="00D80B58"/>
    <w:rsid w:val="00D82DCE"/>
    <w:rsid w:val="00D84619"/>
    <w:rsid w:val="00D920CF"/>
    <w:rsid w:val="00D92A10"/>
    <w:rsid w:val="00D930FD"/>
    <w:rsid w:val="00D93CE4"/>
    <w:rsid w:val="00D94734"/>
    <w:rsid w:val="00D95576"/>
    <w:rsid w:val="00DA3464"/>
    <w:rsid w:val="00DA3F6E"/>
    <w:rsid w:val="00DA7706"/>
    <w:rsid w:val="00DB0EE7"/>
    <w:rsid w:val="00DB3F79"/>
    <w:rsid w:val="00DB45CA"/>
    <w:rsid w:val="00DB480D"/>
    <w:rsid w:val="00DD0418"/>
    <w:rsid w:val="00DD14F0"/>
    <w:rsid w:val="00DD1626"/>
    <w:rsid w:val="00DD1C12"/>
    <w:rsid w:val="00DD5878"/>
    <w:rsid w:val="00DD7187"/>
    <w:rsid w:val="00DE0AB3"/>
    <w:rsid w:val="00DE17B2"/>
    <w:rsid w:val="00DE1CD6"/>
    <w:rsid w:val="00DE214F"/>
    <w:rsid w:val="00DE42FE"/>
    <w:rsid w:val="00DF1CD9"/>
    <w:rsid w:val="00DF208A"/>
    <w:rsid w:val="00DF30EA"/>
    <w:rsid w:val="00DF3181"/>
    <w:rsid w:val="00DF6040"/>
    <w:rsid w:val="00DF7716"/>
    <w:rsid w:val="00DF7E39"/>
    <w:rsid w:val="00E027B4"/>
    <w:rsid w:val="00E16495"/>
    <w:rsid w:val="00E209DA"/>
    <w:rsid w:val="00E240A3"/>
    <w:rsid w:val="00E30380"/>
    <w:rsid w:val="00E40596"/>
    <w:rsid w:val="00E427ED"/>
    <w:rsid w:val="00E434EA"/>
    <w:rsid w:val="00E44D5E"/>
    <w:rsid w:val="00E546BB"/>
    <w:rsid w:val="00E603C1"/>
    <w:rsid w:val="00E71D55"/>
    <w:rsid w:val="00E71F5E"/>
    <w:rsid w:val="00E72CE7"/>
    <w:rsid w:val="00E74458"/>
    <w:rsid w:val="00E867BB"/>
    <w:rsid w:val="00E938D0"/>
    <w:rsid w:val="00E946C7"/>
    <w:rsid w:val="00E97C38"/>
    <w:rsid w:val="00EA1F2F"/>
    <w:rsid w:val="00EA2212"/>
    <w:rsid w:val="00EA38DB"/>
    <w:rsid w:val="00EA3B08"/>
    <w:rsid w:val="00EA6BDC"/>
    <w:rsid w:val="00EA6EE8"/>
    <w:rsid w:val="00EA78B3"/>
    <w:rsid w:val="00EA7979"/>
    <w:rsid w:val="00EB05C3"/>
    <w:rsid w:val="00EB1CB0"/>
    <w:rsid w:val="00EB4F95"/>
    <w:rsid w:val="00EB541A"/>
    <w:rsid w:val="00EC78CD"/>
    <w:rsid w:val="00ED1A35"/>
    <w:rsid w:val="00ED205A"/>
    <w:rsid w:val="00ED40B8"/>
    <w:rsid w:val="00ED6880"/>
    <w:rsid w:val="00ED68D4"/>
    <w:rsid w:val="00ED7B4A"/>
    <w:rsid w:val="00EE0ACE"/>
    <w:rsid w:val="00EE47E5"/>
    <w:rsid w:val="00EF5699"/>
    <w:rsid w:val="00F027AF"/>
    <w:rsid w:val="00F06722"/>
    <w:rsid w:val="00F1322F"/>
    <w:rsid w:val="00F15D10"/>
    <w:rsid w:val="00F16DA6"/>
    <w:rsid w:val="00F23F3A"/>
    <w:rsid w:val="00F246A4"/>
    <w:rsid w:val="00F26FE2"/>
    <w:rsid w:val="00F3298C"/>
    <w:rsid w:val="00F33C81"/>
    <w:rsid w:val="00F45B19"/>
    <w:rsid w:val="00F4681E"/>
    <w:rsid w:val="00F46B3A"/>
    <w:rsid w:val="00F518C4"/>
    <w:rsid w:val="00F51E90"/>
    <w:rsid w:val="00F54FF7"/>
    <w:rsid w:val="00F55841"/>
    <w:rsid w:val="00F63706"/>
    <w:rsid w:val="00F670F3"/>
    <w:rsid w:val="00F71889"/>
    <w:rsid w:val="00F72712"/>
    <w:rsid w:val="00F72A21"/>
    <w:rsid w:val="00F73BA2"/>
    <w:rsid w:val="00F7514E"/>
    <w:rsid w:val="00F75A4F"/>
    <w:rsid w:val="00F84A39"/>
    <w:rsid w:val="00F927C4"/>
    <w:rsid w:val="00FA4B1B"/>
    <w:rsid w:val="00FA4E1D"/>
    <w:rsid w:val="00FA665F"/>
    <w:rsid w:val="00FB0B9A"/>
    <w:rsid w:val="00FC5DD6"/>
    <w:rsid w:val="00FD2282"/>
    <w:rsid w:val="00FD3556"/>
    <w:rsid w:val="00FE0199"/>
    <w:rsid w:val="00FF10C3"/>
    <w:rsid w:val="00FF7C79"/>
    <w:rsid w:val="0A76D331"/>
    <w:rsid w:val="0BD42D05"/>
    <w:rsid w:val="38F4453A"/>
    <w:rsid w:val="4986D7DE"/>
    <w:rsid w:val="5B3678A2"/>
    <w:rsid w:val="7790F4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24B4F1B"/>
  <w15:chartTrackingRefBased/>
  <w15:docId w15:val="{AB124138-9F47-4671-9FD5-8552C365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D6"/>
    <w:rPr>
      <w:sz w:val="24"/>
      <w:szCs w:val="24"/>
      <w:lang w:val="en-GB" w:eastAsia="en-GB"/>
    </w:rPr>
  </w:style>
  <w:style w:type="paragraph" w:styleId="Heading1">
    <w:name w:val="heading 1"/>
    <w:basedOn w:val="Normal"/>
    <w:next w:val="Normal"/>
    <w:link w:val="Heading1Char"/>
    <w:qFormat/>
    <w:rsid w:val="00722112"/>
    <w:pPr>
      <w:keepNext/>
      <w:spacing w:before="240" w:after="60"/>
      <w:outlineLvl w:val="0"/>
    </w:pPr>
    <w:rPr>
      <w:rFonts w:ascii="Arial" w:hAnsi="Arial" w:cs="Arial"/>
      <w:b/>
      <w:bCs/>
      <w:kern w:val="32"/>
      <w:sz w:val="32"/>
      <w:szCs w:val="32"/>
    </w:rPr>
  </w:style>
  <w:style w:type="paragraph" w:styleId="Heading2">
    <w:name w:val="heading 2"/>
    <w:basedOn w:val="Normal"/>
    <w:qFormat/>
    <w:rsid w:val="00504B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C5"/>
    <w:pPr>
      <w:tabs>
        <w:tab w:val="center" w:pos="4153"/>
        <w:tab w:val="right" w:pos="8306"/>
      </w:tabs>
    </w:pPr>
  </w:style>
  <w:style w:type="paragraph" w:styleId="NormalWeb">
    <w:name w:val="Normal (Web)"/>
    <w:basedOn w:val="Normal"/>
    <w:uiPriority w:val="99"/>
    <w:rsid w:val="00D33FC5"/>
    <w:pPr>
      <w:spacing w:before="100" w:beforeAutospacing="1" w:after="100" w:afterAutospacing="1"/>
    </w:pPr>
  </w:style>
  <w:style w:type="character" w:styleId="Strong">
    <w:name w:val="Strong"/>
    <w:qFormat/>
    <w:rsid w:val="00D33FC5"/>
    <w:rPr>
      <w:b/>
      <w:bCs/>
    </w:rPr>
  </w:style>
  <w:style w:type="character" w:styleId="HTMLAcronym">
    <w:name w:val="HTML Acronym"/>
    <w:basedOn w:val="DefaultParagraphFont"/>
    <w:rsid w:val="00D33FC5"/>
  </w:style>
  <w:style w:type="table" w:styleId="TableGrid">
    <w:name w:val="Table Grid"/>
    <w:basedOn w:val="TableNormal"/>
    <w:uiPriority w:val="39"/>
    <w:rsid w:val="00D3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2656"/>
    <w:pPr>
      <w:tabs>
        <w:tab w:val="center" w:pos="4320"/>
        <w:tab w:val="right" w:pos="8640"/>
      </w:tabs>
    </w:pPr>
  </w:style>
  <w:style w:type="paragraph" w:styleId="BalloonText">
    <w:name w:val="Balloon Text"/>
    <w:basedOn w:val="Normal"/>
    <w:semiHidden/>
    <w:rsid w:val="00343C63"/>
    <w:rPr>
      <w:rFonts w:ascii="Tahoma" w:hAnsi="Tahoma" w:cs="Tahoma"/>
      <w:sz w:val="16"/>
      <w:szCs w:val="16"/>
    </w:rPr>
  </w:style>
  <w:style w:type="character" w:styleId="Hyperlink">
    <w:name w:val="Hyperlink"/>
    <w:uiPriority w:val="99"/>
    <w:rsid w:val="00BA5848"/>
    <w:rPr>
      <w:color w:val="0000FF"/>
      <w:u w:val="single"/>
    </w:rPr>
  </w:style>
  <w:style w:type="character" w:styleId="FollowedHyperlink">
    <w:name w:val="FollowedHyperlink"/>
    <w:rsid w:val="00BE7F74"/>
    <w:rPr>
      <w:color w:val="800080"/>
      <w:u w:val="single"/>
    </w:rPr>
  </w:style>
  <w:style w:type="character" w:styleId="HTMLCite">
    <w:name w:val="HTML Cite"/>
    <w:rsid w:val="00BE7F74"/>
    <w:rPr>
      <w:i w:val="0"/>
      <w:iCs w:val="0"/>
      <w:color w:val="568E1A"/>
    </w:rPr>
  </w:style>
  <w:style w:type="paragraph" w:customStyle="1" w:styleId="CM10">
    <w:name w:val="CM10"/>
    <w:basedOn w:val="Normal"/>
    <w:next w:val="Normal"/>
    <w:rsid w:val="00843230"/>
    <w:pPr>
      <w:autoSpaceDE w:val="0"/>
      <w:autoSpaceDN w:val="0"/>
      <w:adjustRightInd w:val="0"/>
    </w:pPr>
    <w:rPr>
      <w:rFonts w:ascii="Arial" w:hAnsi="Arial"/>
    </w:rPr>
  </w:style>
  <w:style w:type="paragraph" w:customStyle="1" w:styleId="CM2">
    <w:name w:val="CM2"/>
    <w:basedOn w:val="Normal"/>
    <w:next w:val="Normal"/>
    <w:rsid w:val="00843230"/>
    <w:pPr>
      <w:autoSpaceDE w:val="0"/>
      <w:autoSpaceDN w:val="0"/>
      <w:adjustRightInd w:val="0"/>
      <w:spacing w:line="231" w:lineRule="atLeast"/>
    </w:pPr>
    <w:rPr>
      <w:rFonts w:ascii="Arial" w:hAnsi="Arial"/>
    </w:rPr>
  </w:style>
  <w:style w:type="paragraph" w:customStyle="1" w:styleId="Default">
    <w:name w:val="Default"/>
    <w:rsid w:val="00DB3F79"/>
    <w:pPr>
      <w:autoSpaceDE w:val="0"/>
      <w:autoSpaceDN w:val="0"/>
      <w:adjustRightInd w:val="0"/>
    </w:pPr>
    <w:rPr>
      <w:rFonts w:ascii="Arial" w:hAnsi="Arial" w:cs="Arial"/>
      <w:color w:val="000000"/>
      <w:sz w:val="24"/>
      <w:szCs w:val="24"/>
      <w:lang w:eastAsia="en-US"/>
    </w:rPr>
  </w:style>
  <w:style w:type="character" w:styleId="PageNumber">
    <w:name w:val="page number"/>
    <w:basedOn w:val="DefaultParagraphFont"/>
    <w:rsid w:val="00923924"/>
  </w:style>
  <w:style w:type="paragraph" w:styleId="BodyTextIndent">
    <w:name w:val="Body Text Indent"/>
    <w:basedOn w:val="Normal"/>
    <w:rsid w:val="00126B0A"/>
    <w:pPr>
      <w:tabs>
        <w:tab w:val="left" w:pos="540"/>
      </w:tabs>
      <w:ind w:left="1080" w:hanging="1080"/>
    </w:pPr>
    <w:rPr>
      <w:rFonts w:ascii="Arial" w:hAnsi="Arial" w:cs="Arial"/>
      <w:sz w:val="20"/>
      <w:szCs w:val="22"/>
    </w:rPr>
  </w:style>
  <w:style w:type="paragraph" w:styleId="BodyTextIndent2">
    <w:name w:val="Body Text Indent 2"/>
    <w:basedOn w:val="Normal"/>
    <w:rsid w:val="00126B0A"/>
    <w:pPr>
      <w:spacing w:after="120" w:line="480" w:lineRule="auto"/>
      <w:ind w:left="283"/>
    </w:pPr>
    <w:rPr>
      <w:rFonts w:ascii="Arial" w:hAnsi="Arial" w:cs="Arial"/>
      <w:lang w:val="en-US" w:eastAsia="en-US"/>
    </w:rPr>
  </w:style>
  <w:style w:type="paragraph" w:styleId="BodyTextIndent3">
    <w:name w:val="Body Text Indent 3"/>
    <w:basedOn w:val="Normal"/>
    <w:rsid w:val="00126B0A"/>
    <w:pPr>
      <w:spacing w:after="120"/>
      <w:ind w:left="283"/>
    </w:pPr>
    <w:rPr>
      <w:rFonts w:ascii="Arial" w:hAnsi="Arial" w:cs="Arial"/>
      <w:sz w:val="16"/>
      <w:szCs w:val="16"/>
      <w:lang w:val="en-US" w:eastAsia="en-US"/>
    </w:rPr>
  </w:style>
  <w:style w:type="character" w:customStyle="1" w:styleId="Heading1Char">
    <w:name w:val="Heading 1 Char"/>
    <w:link w:val="Heading1"/>
    <w:rsid w:val="00722112"/>
    <w:rPr>
      <w:rFonts w:ascii="Arial" w:hAnsi="Arial" w:cs="Arial"/>
      <w:b/>
      <w:bCs/>
      <w:kern w:val="32"/>
      <w:sz w:val="32"/>
      <w:szCs w:val="32"/>
      <w:lang w:val="en-GB" w:eastAsia="en-GB" w:bidi="ar-SA"/>
    </w:rPr>
  </w:style>
  <w:style w:type="paragraph" w:styleId="TOC1">
    <w:name w:val="toc 1"/>
    <w:basedOn w:val="Normal"/>
    <w:next w:val="Normal"/>
    <w:autoRedefine/>
    <w:uiPriority w:val="39"/>
    <w:rsid w:val="00BD55A1"/>
    <w:pPr>
      <w:tabs>
        <w:tab w:val="left" w:pos="480"/>
        <w:tab w:val="right" w:leader="dot" w:pos="9120"/>
      </w:tabs>
      <w:spacing w:line="360" w:lineRule="auto"/>
    </w:pPr>
  </w:style>
  <w:style w:type="paragraph" w:customStyle="1" w:styleId="Pa0">
    <w:name w:val="Pa0"/>
    <w:basedOn w:val="Default"/>
    <w:next w:val="Default"/>
    <w:rsid w:val="00812F82"/>
    <w:pPr>
      <w:spacing w:line="241" w:lineRule="atLeast"/>
    </w:pPr>
    <w:rPr>
      <w:rFonts w:ascii="GillSans" w:hAnsi="GillSans" w:cs="Times New Roman"/>
      <w:color w:val="auto"/>
      <w:lang w:val="en-GB" w:eastAsia="en-GB"/>
    </w:rPr>
  </w:style>
  <w:style w:type="paragraph" w:customStyle="1" w:styleId="Pa6">
    <w:name w:val="Pa6"/>
    <w:basedOn w:val="Default"/>
    <w:next w:val="Default"/>
    <w:rsid w:val="00812F82"/>
    <w:pPr>
      <w:spacing w:line="241" w:lineRule="atLeast"/>
    </w:pPr>
    <w:rPr>
      <w:rFonts w:ascii="GillSans" w:hAnsi="GillSans" w:cs="Times New Roman"/>
      <w:color w:val="auto"/>
      <w:lang w:val="en-GB" w:eastAsia="en-GB"/>
    </w:rPr>
  </w:style>
  <w:style w:type="character" w:customStyle="1" w:styleId="A4">
    <w:name w:val="A4"/>
    <w:rsid w:val="00812F82"/>
    <w:rPr>
      <w:rFonts w:ascii="GillSans Light" w:hAnsi="GillSans Light" w:cs="GillSans Light"/>
      <w:color w:val="000000"/>
    </w:rPr>
  </w:style>
  <w:style w:type="character" w:customStyle="1" w:styleId="A5">
    <w:name w:val="A5"/>
    <w:rsid w:val="00812F82"/>
    <w:rPr>
      <w:rFonts w:ascii="GillSans" w:hAnsi="GillSans" w:cs="GillSans"/>
      <w:color w:val="000000"/>
      <w:u w:val="single"/>
    </w:rPr>
  </w:style>
  <w:style w:type="paragraph" w:styleId="ListParagraph">
    <w:name w:val="List Paragraph"/>
    <w:basedOn w:val="Normal"/>
    <w:uiPriority w:val="34"/>
    <w:qFormat/>
    <w:rsid w:val="00053CD9"/>
    <w:pPr>
      <w:ind w:left="720"/>
    </w:pPr>
  </w:style>
  <w:style w:type="paragraph" w:styleId="TOCHeading">
    <w:name w:val="TOC Heading"/>
    <w:basedOn w:val="Heading1"/>
    <w:next w:val="Normal"/>
    <w:uiPriority w:val="39"/>
    <w:unhideWhenUsed/>
    <w:qFormat/>
    <w:rsid w:val="0028547E"/>
    <w:pPr>
      <w:keepLines/>
      <w:spacing w:after="0" w:line="259" w:lineRule="auto"/>
      <w:outlineLvl w:val="9"/>
    </w:pPr>
    <w:rPr>
      <w:rFonts w:ascii="Calibri Light" w:hAnsi="Calibri Light" w:cs="Times New Roman"/>
      <w:b w:val="0"/>
      <w:bCs w:val="0"/>
      <w:color w:val="2E74B5"/>
      <w:kern w:val="0"/>
      <w:lang w:val="en-US" w:eastAsia="en-US"/>
    </w:rPr>
  </w:style>
  <w:style w:type="paragraph" w:styleId="FootnoteText">
    <w:name w:val="footnote text"/>
    <w:basedOn w:val="Normal"/>
    <w:link w:val="FootnoteTextChar"/>
    <w:uiPriority w:val="99"/>
    <w:unhideWhenUsed/>
    <w:rsid w:val="002C5799"/>
    <w:rPr>
      <w:rFonts w:ascii="Calibri" w:eastAsia="Calibri" w:hAnsi="Calibri"/>
      <w:sz w:val="20"/>
      <w:szCs w:val="20"/>
      <w:lang w:eastAsia="en-US"/>
    </w:rPr>
  </w:style>
  <w:style w:type="character" w:customStyle="1" w:styleId="FootnoteTextChar">
    <w:name w:val="Footnote Text Char"/>
    <w:link w:val="FootnoteText"/>
    <w:uiPriority w:val="99"/>
    <w:rsid w:val="002C5799"/>
    <w:rPr>
      <w:rFonts w:ascii="Calibri" w:eastAsia="Calibri" w:hAnsi="Calibri"/>
      <w:lang w:eastAsia="en-US"/>
    </w:rPr>
  </w:style>
  <w:style w:type="character" w:styleId="FootnoteReference">
    <w:name w:val="footnote reference"/>
    <w:uiPriority w:val="99"/>
    <w:unhideWhenUsed/>
    <w:rsid w:val="002C5799"/>
    <w:rPr>
      <w:vertAlign w:val="superscript"/>
    </w:rPr>
  </w:style>
  <w:style w:type="paragraph" w:styleId="Title">
    <w:name w:val="Title"/>
    <w:basedOn w:val="Normal"/>
    <w:next w:val="Normal"/>
    <w:link w:val="TitleChar"/>
    <w:uiPriority w:val="10"/>
    <w:qFormat/>
    <w:rsid w:val="002C5799"/>
    <w:pPr>
      <w:contextualSpacing/>
    </w:pPr>
    <w:rPr>
      <w:rFonts w:ascii="Calibri Light" w:hAnsi="Calibri Light"/>
      <w:spacing w:val="-10"/>
      <w:kern w:val="28"/>
      <w:sz w:val="56"/>
      <w:szCs w:val="56"/>
      <w:lang w:eastAsia="en-US"/>
    </w:rPr>
  </w:style>
  <w:style w:type="character" w:customStyle="1" w:styleId="TitleChar">
    <w:name w:val="Title Char"/>
    <w:link w:val="Title"/>
    <w:uiPriority w:val="10"/>
    <w:rsid w:val="002C5799"/>
    <w:rPr>
      <w:rFonts w:ascii="Calibri Light" w:hAnsi="Calibri Light"/>
      <w:spacing w:val="-10"/>
      <w:kern w:val="28"/>
      <w:sz w:val="56"/>
      <w:szCs w:val="56"/>
      <w:lang w:eastAsia="en-US"/>
    </w:rPr>
  </w:style>
  <w:style w:type="character" w:styleId="CommentReference">
    <w:name w:val="annotation reference"/>
    <w:rsid w:val="00CC0538"/>
    <w:rPr>
      <w:sz w:val="16"/>
      <w:szCs w:val="16"/>
    </w:rPr>
  </w:style>
  <w:style w:type="paragraph" w:styleId="CommentText">
    <w:name w:val="annotation text"/>
    <w:basedOn w:val="Normal"/>
    <w:link w:val="CommentTextChar"/>
    <w:rsid w:val="00CC0538"/>
    <w:rPr>
      <w:sz w:val="20"/>
      <w:szCs w:val="20"/>
    </w:rPr>
  </w:style>
  <w:style w:type="character" w:customStyle="1" w:styleId="CommentTextChar">
    <w:name w:val="Comment Text Char"/>
    <w:basedOn w:val="DefaultParagraphFont"/>
    <w:link w:val="CommentText"/>
    <w:rsid w:val="00CC0538"/>
  </w:style>
  <w:style w:type="paragraph" w:styleId="CommentSubject">
    <w:name w:val="annotation subject"/>
    <w:basedOn w:val="CommentText"/>
    <w:next w:val="CommentText"/>
    <w:link w:val="CommentSubjectChar"/>
    <w:rsid w:val="00CC0538"/>
    <w:rPr>
      <w:b/>
      <w:bCs/>
    </w:rPr>
  </w:style>
  <w:style w:type="character" w:customStyle="1" w:styleId="CommentSubjectChar">
    <w:name w:val="Comment Subject Char"/>
    <w:link w:val="CommentSubject"/>
    <w:rsid w:val="00CC0538"/>
    <w:rPr>
      <w:b/>
      <w:bCs/>
    </w:rPr>
  </w:style>
  <w:style w:type="paragraph" w:styleId="TOC2">
    <w:name w:val="toc 2"/>
    <w:basedOn w:val="Normal"/>
    <w:next w:val="Normal"/>
    <w:autoRedefine/>
    <w:uiPriority w:val="39"/>
    <w:rsid w:val="00E72CE7"/>
    <w:pPr>
      <w:ind w:left="240"/>
    </w:pPr>
  </w:style>
  <w:style w:type="paragraph" w:customStyle="1" w:styleId="InsideMainHeading">
    <w:name w:val="Inside Main Heading"/>
    <w:basedOn w:val="Normal"/>
    <w:rsid w:val="00A74066"/>
    <w:pPr>
      <w:spacing w:before="200" w:after="320"/>
    </w:pPr>
    <w:rPr>
      <w:rFonts w:ascii="Cambria" w:hAnsi="Cambria"/>
      <w:color w:val="003300"/>
      <w:kern w:val="28"/>
      <w:sz w:val="28"/>
      <w:szCs w:val="28"/>
    </w:rPr>
  </w:style>
  <w:style w:type="paragraph" w:customStyle="1" w:styleId="InsideMainStory">
    <w:name w:val="Inside Main Story"/>
    <w:basedOn w:val="Normal"/>
    <w:rsid w:val="00A74066"/>
    <w:pPr>
      <w:spacing w:after="200" w:line="360" w:lineRule="auto"/>
    </w:pPr>
    <w:rPr>
      <w:rFonts w:ascii="Calibri" w:hAnsi="Calibri"/>
      <w:color w:val="003300"/>
      <w:kern w:val="28"/>
      <w:sz w:val="17"/>
      <w:szCs w:val="17"/>
    </w:rPr>
  </w:style>
  <w:style w:type="character" w:customStyle="1" w:styleId="FooterChar">
    <w:name w:val="Footer Char"/>
    <w:link w:val="Footer"/>
    <w:uiPriority w:val="99"/>
    <w:rsid w:val="00EA6EE8"/>
    <w:rPr>
      <w:sz w:val="24"/>
      <w:szCs w:val="24"/>
    </w:rPr>
  </w:style>
  <w:style w:type="paragraph" w:styleId="TOC4">
    <w:name w:val="toc 4"/>
    <w:basedOn w:val="Normal"/>
    <w:next w:val="Normal"/>
    <w:autoRedefine/>
    <w:rsid w:val="00BD55A1"/>
    <w:pPr>
      <w:ind w:left="720"/>
    </w:pPr>
  </w:style>
  <w:style w:type="character" w:customStyle="1" w:styleId="HeaderChar">
    <w:name w:val="Header Char"/>
    <w:link w:val="Header"/>
    <w:uiPriority w:val="99"/>
    <w:rsid w:val="00EA78B3"/>
    <w:rPr>
      <w:sz w:val="24"/>
      <w:szCs w:val="24"/>
    </w:rPr>
  </w:style>
  <w:style w:type="paragraph" w:styleId="NoSpacing">
    <w:name w:val="No Spacing"/>
    <w:link w:val="NoSpacingChar"/>
    <w:uiPriority w:val="1"/>
    <w:qFormat/>
    <w:rsid w:val="00B45183"/>
    <w:rPr>
      <w:rFonts w:ascii="Calibri" w:eastAsia="MS Mincho" w:hAnsi="Calibri" w:cs="Arial"/>
      <w:sz w:val="22"/>
      <w:szCs w:val="22"/>
    </w:rPr>
  </w:style>
  <w:style w:type="character" w:customStyle="1" w:styleId="NoSpacingChar">
    <w:name w:val="No Spacing Char"/>
    <w:link w:val="NoSpacing"/>
    <w:uiPriority w:val="1"/>
    <w:rsid w:val="00B45183"/>
    <w:rPr>
      <w:rFonts w:ascii="Calibri" w:eastAsia="MS Mincho" w:hAnsi="Calibri" w:cs="Arial"/>
      <w:sz w:val="22"/>
      <w:szCs w:val="22"/>
    </w:rPr>
  </w:style>
  <w:style w:type="paragraph" w:styleId="Subtitle">
    <w:name w:val="Subtitle"/>
    <w:basedOn w:val="Normal"/>
    <w:next w:val="Normal"/>
    <w:link w:val="SubtitleChar"/>
    <w:rsid w:val="00B45183"/>
    <w:pPr>
      <w:keepNext/>
      <w:keepLines/>
      <w:spacing w:before="120" w:line="300" w:lineRule="auto"/>
    </w:pPr>
    <w:rPr>
      <w:rFonts w:ascii="Libre Franklin" w:eastAsia="Libre Franklin" w:hAnsi="Libre Franklin" w:cs="Libre Franklin"/>
      <w:color w:val="404040"/>
      <w:lang w:val="en"/>
    </w:rPr>
  </w:style>
  <w:style w:type="character" w:customStyle="1" w:styleId="SubtitleChar">
    <w:name w:val="Subtitle Char"/>
    <w:basedOn w:val="DefaultParagraphFont"/>
    <w:link w:val="Subtitle"/>
    <w:rsid w:val="00B45183"/>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4196">
      <w:bodyDiv w:val="1"/>
      <w:marLeft w:val="0"/>
      <w:marRight w:val="0"/>
      <w:marTop w:val="0"/>
      <w:marBottom w:val="0"/>
      <w:divBdr>
        <w:top w:val="none" w:sz="0" w:space="0" w:color="auto"/>
        <w:left w:val="none" w:sz="0" w:space="0" w:color="auto"/>
        <w:bottom w:val="none" w:sz="0" w:space="0" w:color="auto"/>
        <w:right w:val="none" w:sz="0" w:space="0" w:color="auto"/>
      </w:divBdr>
      <w:divsChild>
        <w:div w:id="1079057036">
          <w:marLeft w:val="0"/>
          <w:marRight w:val="0"/>
          <w:marTop w:val="0"/>
          <w:marBottom w:val="0"/>
          <w:divBdr>
            <w:top w:val="none" w:sz="0" w:space="0" w:color="auto"/>
            <w:left w:val="none" w:sz="0" w:space="0" w:color="auto"/>
            <w:bottom w:val="none" w:sz="0" w:space="0" w:color="auto"/>
            <w:right w:val="none" w:sz="0" w:space="0" w:color="auto"/>
          </w:divBdr>
          <w:divsChild>
            <w:div w:id="466045782">
              <w:marLeft w:val="0"/>
              <w:marRight w:val="0"/>
              <w:marTop w:val="0"/>
              <w:marBottom w:val="0"/>
              <w:divBdr>
                <w:top w:val="none" w:sz="0" w:space="0" w:color="auto"/>
                <w:left w:val="none" w:sz="0" w:space="0" w:color="auto"/>
                <w:bottom w:val="none" w:sz="0" w:space="0" w:color="auto"/>
                <w:right w:val="none" w:sz="0" w:space="0" w:color="auto"/>
              </w:divBdr>
              <w:divsChild>
                <w:div w:id="1339229729">
                  <w:marLeft w:val="0"/>
                  <w:marRight w:val="0"/>
                  <w:marTop w:val="0"/>
                  <w:marBottom w:val="0"/>
                  <w:divBdr>
                    <w:top w:val="none" w:sz="0" w:space="0" w:color="auto"/>
                    <w:left w:val="none" w:sz="0" w:space="0" w:color="auto"/>
                    <w:bottom w:val="none" w:sz="0" w:space="0" w:color="auto"/>
                    <w:right w:val="none" w:sz="0" w:space="0" w:color="auto"/>
                  </w:divBdr>
                  <w:divsChild>
                    <w:div w:id="518008067">
                      <w:marLeft w:val="0"/>
                      <w:marRight w:val="0"/>
                      <w:marTop w:val="0"/>
                      <w:marBottom w:val="0"/>
                      <w:divBdr>
                        <w:top w:val="none" w:sz="0" w:space="0" w:color="auto"/>
                        <w:left w:val="none" w:sz="0" w:space="0" w:color="auto"/>
                        <w:bottom w:val="none" w:sz="0" w:space="0" w:color="auto"/>
                        <w:right w:val="none" w:sz="0" w:space="0" w:color="auto"/>
                      </w:divBdr>
                      <w:divsChild>
                        <w:div w:id="1221284173">
                          <w:marLeft w:val="0"/>
                          <w:marRight w:val="0"/>
                          <w:marTop w:val="0"/>
                          <w:marBottom w:val="0"/>
                          <w:divBdr>
                            <w:top w:val="none" w:sz="0" w:space="0" w:color="auto"/>
                            <w:left w:val="none" w:sz="0" w:space="0" w:color="auto"/>
                            <w:bottom w:val="none" w:sz="0" w:space="0" w:color="auto"/>
                            <w:right w:val="none" w:sz="0" w:space="0" w:color="auto"/>
                          </w:divBdr>
                          <w:divsChild>
                            <w:div w:id="2559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84687">
      <w:bodyDiv w:val="1"/>
      <w:marLeft w:val="0"/>
      <w:marRight w:val="0"/>
      <w:marTop w:val="0"/>
      <w:marBottom w:val="0"/>
      <w:divBdr>
        <w:top w:val="none" w:sz="0" w:space="0" w:color="auto"/>
        <w:left w:val="none" w:sz="0" w:space="0" w:color="auto"/>
        <w:bottom w:val="none" w:sz="0" w:space="0" w:color="auto"/>
        <w:right w:val="none" w:sz="0" w:space="0" w:color="auto"/>
      </w:divBdr>
      <w:divsChild>
        <w:div w:id="913508029">
          <w:marLeft w:val="0"/>
          <w:marRight w:val="0"/>
          <w:marTop w:val="0"/>
          <w:marBottom w:val="0"/>
          <w:divBdr>
            <w:top w:val="none" w:sz="0" w:space="0" w:color="auto"/>
            <w:left w:val="none" w:sz="0" w:space="0" w:color="auto"/>
            <w:bottom w:val="none" w:sz="0" w:space="0" w:color="auto"/>
            <w:right w:val="none" w:sz="0" w:space="0" w:color="auto"/>
          </w:divBdr>
          <w:divsChild>
            <w:div w:id="1430127654">
              <w:marLeft w:val="0"/>
              <w:marRight w:val="0"/>
              <w:marTop w:val="0"/>
              <w:marBottom w:val="0"/>
              <w:divBdr>
                <w:top w:val="none" w:sz="0" w:space="0" w:color="auto"/>
                <w:left w:val="none" w:sz="0" w:space="0" w:color="auto"/>
                <w:bottom w:val="none" w:sz="0" w:space="0" w:color="auto"/>
                <w:right w:val="none" w:sz="0" w:space="0" w:color="auto"/>
              </w:divBdr>
              <w:divsChild>
                <w:div w:id="1330787871">
                  <w:marLeft w:val="0"/>
                  <w:marRight w:val="0"/>
                  <w:marTop w:val="0"/>
                  <w:marBottom w:val="0"/>
                  <w:divBdr>
                    <w:top w:val="none" w:sz="0" w:space="0" w:color="auto"/>
                    <w:left w:val="none" w:sz="0" w:space="0" w:color="auto"/>
                    <w:bottom w:val="none" w:sz="0" w:space="0" w:color="auto"/>
                    <w:right w:val="none" w:sz="0" w:space="0" w:color="auto"/>
                  </w:divBdr>
                  <w:divsChild>
                    <w:div w:id="1819373608">
                      <w:marLeft w:val="0"/>
                      <w:marRight w:val="0"/>
                      <w:marTop w:val="0"/>
                      <w:marBottom w:val="0"/>
                      <w:divBdr>
                        <w:top w:val="none" w:sz="0" w:space="0" w:color="auto"/>
                        <w:left w:val="none" w:sz="0" w:space="0" w:color="auto"/>
                        <w:bottom w:val="none" w:sz="0" w:space="0" w:color="auto"/>
                        <w:right w:val="none" w:sz="0" w:space="0" w:color="auto"/>
                      </w:divBdr>
                      <w:divsChild>
                        <w:div w:id="16803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34524">
      <w:bodyDiv w:val="1"/>
      <w:marLeft w:val="0"/>
      <w:marRight w:val="0"/>
      <w:marTop w:val="0"/>
      <w:marBottom w:val="0"/>
      <w:divBdr>
        <w:top w:val="none" w:sz="0" w:space="0" w:color="auto"/>
        <w:left w:val="none" w:sz="0" w:space="0" w:color="auto"/>
        <w:bottom w:val="none" w:sz="0" w:space="0" w:color="auto"/>
        <w:right w:val="none" w:sz="0" w:space="0" w:color="auto"/>
      </w:divBdr>
      <w:divsChild>
        <w:div w:id="1502502105">
          <w:marLeft w:val="0"/>
          <w:marRight w:val="0"/>
          <w:marTop w:val="0"/>
          <w:marBottom w:val="0"/>
          <w:divBdr>
            <w:top w:val="none" w:sz="0" w:space="0" w:color="auto"/>
            <w:left w:val="none" w:sz="0" w:space="0" w:color="auto"/>
            <w:bottom w:val="none" w:sz="0" w:space="0" w:color="auto"/>
            <w:right w:val="none" w:sz="0" w:space="0" w:color="auto"/>
          </w:divBdr>
          <w:divsChild>
            <w:div w:id="470756437">
              <w:marLeft w:val="0"/>
              <w:marRight w:val="0"/>
              <w:marTop w:val="0"/>
              <w:marBottom w:val="0"/>
              <w:divBdr>
                <w:top w:val="none" w:sz="0" w:space="0" w:color="auto"/>
                <w:left w:val="none" w:sz="0" w:space="0" w:color="auto"/>
                <w:bottom w:val="none" w:sz="0" w:space="0" w:color="auto"/>
                <w:right w:val="none" w:sz="0" w:space="0" w:color="auto"/>
              </w:divBdr>
              <w:divsChild>
                <w:div w:id="2093811803">
                  <w:marLeft w:val="0"/>
                  <w:marRight w:val="0"/>
                  <w:marTop w:val="0"/>
                  <w:marBottom w:val="0"/>
                  <w:divBdr>
                    <w:top w:val="none" w:sz="0" w:space="0" w:color="auto"/>
                    <w:left w:val="none" w:sz="0" w:space="0" w:color="auto"/>
                    <w:bottom w:val="none" w:sz="0" w:space="0" w:color="auto"/>
                    <w:right w:val="none" w:sz="0" w:space="0" w:color="auto"/>
                  </w:divBdr>
                  <w:divsChild>
                    <w:div w:id="621882081">
                      <w:marLeft w:val="0"/>
                      <w:marRight w:val="0"/>
                      <w:marTop w:val="0"/>
                      <w:marBottom w:val="0"/>
                      <w:divBdr>
                        <w:top w:val="none" w:sz="0" w:space="0" w:color="auto"/>
                        <w:left w:val="none" w:sz="0" w:space="0" w:color="auto"/>
                        <w:bottom w:val="none" w:sz="0" w:space="0" w:color="auto"/>
                        <w:right w:val="none" w:sz="0" w:space="0" w:color="auto"/>
                      </w:divBdr>
                      <w:divsChild>
                        <w:div w:id="11141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3868">
      <w:bodyDiv w:val="1"/>
      <w:marLeft w:val="0"/>
      <w:marRight w:val="0"/>
      <w:marTop w:val="0"/>
      <w:marBottom w:val="0"/>
      <w:divBdr>
        <w:top w:val="none" w:sz="0" w:space="0" w:color="auto"/>
        <w:left w:val="none" w:sz="0" w:space="0" w:color="auto"/>
        <w:bottom w:val="none" w:sz="0" w:space="0" w:color="auto"/>
        <w:right w:val="none" w:sz="0" w:space="0" w:color="auto"/>
      </w:divBdr>
      <w:divsChild>
        <w:div w:id="1144855598">
          <w:marLeft w:val="0"/>
          <w:marRight w:val="0"/>
          <w:marTop w:val="0"/>
          <w:marBottom w:val="0"/>
          <w:divBdr>
            <w:top w:val="none" w:sz="0" w:space="0" w:color="auto"/>
            <w:left w:val="none" w:sz="0" w:space="0" w:color="auto"/>
            <w:bottom w:val="none" w:sz="0" w:space="0" w:color="auto"/>
            <w:right w:val="none" w:sz="0" w:space="0" w:color="auto"/>
          </w:divBdr>
          <w:divsChild>
            <w:div w:id="1268580794">
              <w:marLeft w:val="0"/>
              <w:marRight w:val="0"/>
              <w:marTop w:val="0"/>
              <w:marBottom w:val="0"/>
              <w:divBdr>
                <w:top w:val="none" w:sz="0" w:space="0" w:color="auto"/>
                <w:left w:val="none" w:sz="0" w:space="0" w:color="auto"/>
                <w:bottom w:val="none" w:sz="0" w:space="0" w:color="auto"/>
                <w:right w:val="none" w:sz="0" w:space="0" w:color="auto"/>
              </w:divBdr>
              <w:divsChild>
                <w:div w:id="385183383">
                  <w:marLeft w:val="0"/>
                  <w:marRight w:val="0"/>
                  <w:marTop w:val="0"/>
                  <w:marBottom w:val="0"/>
                  <w:divBdr>
                    <w:top w:val="none" w:sz="0" w:space="0" w:color="auto"/>
                    <w:left w:val="none" w:sz="0" w:space="0" w:color="auto"/>
                    <w:bottom w:val="none" w:sz="0" w:space="0" w:color="auto"/>
                    <w:right w:val="none" w:sz="0" w:space="0" w:color="auto"/>
                  </w:divBdr>
                  <w:divsChild>
                    <w:div w:id="1696036392">
                      <w:marLeft w:val="0"/>
                      <w:marRight w:val="0"/>
                      <w:marTop w:val="0"/>
                      <w:marBottom w:val="0"/>
                      <w:divBdr>
                        <w:top w:val="none" w:sz="0" w:space="0" w:color="auto"/>
                        <w:left w:val="none" w:sz="0" w:space="0" w:color="auto"/>
                        <w:bottom w:val="none" w:sz="0" w:space="0" w:color="auto"/>
                        <w:right w:val="none" w:sz="0" w:space="0" w:color="auto"/>
                      </w:divBdr>
                      <w:divsChild>
                        <w:div w:id="9311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5954">
      <w:bodyDiv w:val="1"/>
      <w:marLeft w:val="0"/>
      <w:marRight w:val="0"/>
      <w:marTop w:val="0"/>
      <w:marBottom w:val="0"/>
      <w:divBdr>
        <w:top w:val="none" w:sz="0" w:space="0" w:color="auto"/>
        <w:left w:val="none" w:sz="0" w:space="0" w:color="auto"/>
        <w:bottom w:val="none" w:sz="0" w:space="0" w:color="auto"/>
        <w:right w:val="none" w:sz="0" w:space="0" w:color="auto"/>
      </w:divBdr>
      <w:divsChild>
        <w:div w:id="1760364239">
          <w:marLeft w:val="0"/>
          <w:marRight w:val="0"/>
          <w:marTop w:val="0"/>
          <w:marBottom w:val="0"/>
          <w:divBdr>
            <w:top w:val="none" w:sz="0" w:space="0" w:color="auto"/>
            <w:left w:val="none" w:sz="0" w:space="0" w:color="auto"/>
            <w:bottom w:val="none" w:sz="0" w:space="0" w:color="auto"/>
            <w:right w:val="none" w:sz="0" w:space="0" w:color="auto"/>
          </w:divBdr>
          <w:divsChild>
            <w:div w:id="1906211171">
              <w:marLeft w:val="0"/>
              <w:marRight w:val="0"/>
              <w:marTop w:val="0"/>
              <w:marBottom w:val="0"/>
              <w:divBdr>
                <w:top w:val="none" w:sz="0" w:space="0" w:color="auto"/>
                <w:left w:val="none" w:sz="0" w:space="0" w:color="auto"/>
                <w:bottom w:val="none" w:sz="0" w:space="0" w:color="auto"/>
                <w:right w:val="none" w:sz="0" w:space="0" w:color="auto"/>
              </w:divBdr>
              <w:divsChild>
                <w:div w:id="687028117">
                  <w:marLeft w:val="0"/>
                  <w:marRight w:val="0"/>
                  <w:marTop w:val="0"/>
                  <w:marBottom w:val="0"/>
                  <w:divBdr>
                    <w:top w:val="none" w:sz="0" w:space="0" w:color="auto"/>
                    <w:left w:val="none" w:sz="0" w:space="0" w:color="auto"/>
                    <w:bottom w:val="none" w:sz="0" w:space="0" w:color="auto"/>
                    <w:right w:val="none" w:sz="0" w:space="0" w:color="auto"/>
                  </w:divBdr>
                  <w:divsChild>
                    <w:div w:id="285625754">
                      <w:marLeft w:val="0"/>
                      <w:marRight w:val="0"/>
                      <w:marTop w:val="0"/>
                      <w:marBottom w:val="0"/>
                      <w:divBdr>
                        <w:top w:val="none" w:sz="0" w:space="0" w:color="auto"/>
                        <w:left w:val="none" w:sz="0" w:space="0" w:color="auto"/>
                        <w:bottom w:val="none" w:sz="0" w:space="0" w:color="auto"/>
                        <w:right w:val="none" w:sz="0" w:space="0" w:color="auto"/>
                      </w:divBdr>
                      <w:divsChild>
                        <w:div w:id="5910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8363">
      <w:bodyDiv w:val="1"/>
      <w:marLeft w:val="0"/>
      <w:marRight w:val="0"/>
      <w:marTop w:val="0"/>
      <w:marBottom w:val="0"/>
      <w:divBdr>
        <w:top w:val="none" w:sz="0" w:space="0" w:color="auto"/>
        <w:left w:val="none" w:sz="0" w:space="0" w:color="auto"/>
        <w:bottom w:val="none" w:sz="0" w:space="0" w:color="auto"/>
        <w:right w:val="none" w:sz="0" w:space="0" w:color="auto"/>
      </w:divBdr>
      <w:divsChild>
        <w:div w:id="2146580342">
          <w:marLeft w:val="0"/>
          <w:marRight w:val="0"/>
          <w:marTop w:val="0"/>
          <w:marBottom w:val="0"/>
          <w:divBdr>
            <w:top w:val="none" w:sz="0" w:space="0" w:color="auto"/>
            <w:left w:val="none" w:sz="0" w:space="0" w:color="auto"/>
            <w:bottom w:val="none" w:sz="0" w:space="0" w:color="auto"/>
            <w:right w:val="none" w:sz="0" w:space="0" w:color="auto"/>
          </w:divBdr>
          <w:divsChild>
            <w:div w:id="204948341">
              <w:marLeft w:val="0"/>
              <w:marRight w:val="0"/>
              <w:marTop w:val="0"/>
              <w:marBottom w:val="0"/>
              <w:divBdr>
                <w:top w:val="none" w:sz="0" w:space="0" w:color="auto"/>
                <w:left w:val="none" w:sz="0" w:space="0" w:color="auto"/>
                <w:bottom w:val="none" w:sz="0" w:space="0" w:color="auto"/>
                <w:right w:val="none" w:sz="0" w:space="0" w:color="auto"/>
              </w:divBdr>
              <w:divsChild>
                <w:div w:id="1514689552">
                  <w:marLeft w:val="0"/>
                  <w:marRight w:val="0"/>
                  <w:marTop w:val="0"/>
                  <w:marBottom w:val="0"/>
                  <w:divBdr>
                    <w:top w:val="none" w:sz="0" w:space="0" w:color="auto"/>
                    <w:left w:val="none" w:sz="0" w:space="0" w:color="auto"/>
                    <w:bottom w:val="none" w:sz="0" w:space="0" w:color="auto"/>
                    <w:right w:val="none" w:sz="0" w:space="0" w:color="auto"/>
                  </w:divBdr>
                  <w:divsChild>
                    <w:div w:id="1117337776">
                      <w:marLeft w:val="0"/>
                      <w:marRight w:val="0"/>
                      <w:marTop w:val="0"/>
                      <w:marBottom w:val="0"/>
                      <w:divBdr>
                        <w:top w:val="none" w:sz="0" w:space="0" w:color="auto"/>
                        <w:left w:val="none" w:sz="0" w:space="0" w:color="auto"/>
                        <w:bottom w:val="none" w:sz="0" w:space="0" w:color="auto"/>
                        <w:right w:val="none" w:sz="0" w:space="0" w:color="auto"/>
                      </w:divBdr>
                      <w:divsChild>
                        <w:div w:id="2104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99898">
      <w:bodyDiv w:val="1"/>
      <w:marLeft w:val="0"/>
      <w:marRight w:val="0"/>
      <w:marTop w:val="0"/>
      <w:marBottom w:val="0"/>
      <w:divBdr>
        <w:top w:val="none" w:sz="0" w:space="0" w:color="auto"/>
        <w:left w:val="none" w:sz="0" w:space="0" w:color="auto"/>
        <w:bottom w:val="none" w:sz="0" w:space="0" w:color="auto"/>
        <w:right w:val="none" w:sz="0" w:space="0" w:color="auto"/>
      </w:divBdr>
    </w:div>
    <w:div w:id="1322544438">
      <w:bodyDiv w:val="1"/>
      <w:marLeft w:val="0"/>
      <w:marRight w:val="0"/>
      <w:marTop w:val="0"/>
      <w:marBottom w:val="0"/>
      <w:divBdr>
        <w:top w:val="none" w:sz="0" w:space="0" w:color="auto"/>
        <w:left w:val="none" w:sz="0" w:space="0" w:color="auto"/>
        <w:bottom w:val="none" w:sz="0" w:space="0" w:color="auto"/>
        <w:right w:val="none" w:sz="0" w:space="0" w:color="auto"/>
      </w:divBdr>
      <w:divsChild>
        <w:div w:id="526793270">
          <w:marLeft w:val="0"/>
          <w:marRight w:val="0"/>
          <w:marTop w:val="0"/>
          <w:marBottom w:val="0"/>
          <w:divBdr>
            <w:top w:val="none" w:sz="0" w:space="0" w:color="auto"/>
            <w:left w:val="none" w:sz="0" w:space="0" w:color="auto"/>
            <w:bottom w:val="none" w:sz="0" w:space="0" w:color="auto"/>
            <w:right w:val="none" w:sz="0" w:space="0" w:color="auto"/>
          </w:divBdr>
          <w:divsChild>
            <w:div w:id="32778874">
              <w:marLeft w:val="0"/>
              <w:marRight w:val="0"/>
              <w:marTop w:val="0"/>
              <w:marBottom w:val="0"/>
              <w:divBdr>
                <w:top w:val="none" w:sz="0" w:space="0" w:color="auto"/>
                <w:left w:val="none" w:sz="0" w:space="0" w:color="auto"/>
                <w:bottom w:val="none" w:sz="0" w:space="0" w:color="auto"/>
                <w:right w:val="none" w:sz="0" w:space="0" w:color="auto"/>
              </w:divBdr>
              <w:divsChild>
                <w:div w:id="1446654392">
                  <w:marLeft w:val="0"/>
                  <w:marRight w:val="0"/>
                  <w:marTop w:val="0"/>
                  <w:marBottom w:val="0"/>
                  <w:divBdr>
                    <w:top w:val="none" w:sz="0" w:space="0" w:color="auto"/>
                    <w:left w:val="none" w:sz="0" w:space="0" w:color="auto"/>
                    <w:bottom w:val="none" w:sz="0" w:space="0" w:color="auto"/>
                    <w:right w:val="none" w:sz="0" w:space="0" w:color="auto"/>
                  </w:divBdr>
                  <w:divsChild>
                    <w:div w:id="1013801896">
                      <w:marLeft w:val="0"/>
                      <w:marRight w:val="0"/>
                      <w:marTop w:val="0"/>
                      <w:marBottom w:val="0"/>
                      <w:divBdr>
                        <w:top w:val="none" w:sz="0" w:space="0" w:color="auto"/>
                        <w:left w:val="none" w:sz="0" w:space="0" w:color="auto"/>
                        <w:bottom w:val="none" w:sz="0" w:space="0" w:color="auto"/>
                        <w:right w:val="none" w:sz="0" w:space="0" w:color="auto"/>
                      </w:divBdr>
                      <w:divsChild>
                        <w:div w:id="4576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301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69">
          <w:marLeft w:val="0"/>
          <w:marRight w:val="0"/>
          <w:marTop w:val="0"/>
          <w:marBottom w:val="0"/>
          <w:divBdr>
            <w:top w:val="none" w:sz="0" w:space="0" w:color="auto"/>
            <w:left w:val="none" w:sz="0" w:space="0" w:color="auto"/>
            <w:bottom w:val="none" w:sz="0" w:space="0" w:color="auto"/>
            <w:right w:val="none" w:sz="0" w:space="0" w:color="auto"/>
          </w:divBdr>
          <w:divsChild>
            <w:div w:id="982655456">
              <w:marLeft w:val="0"/>
              <w:marRight w:val="0"/>
              <w:marTop w:val="0"/>
              <w:marBottom w:val="0"/>
              <w:divBdr>
                <w:top w:val="none" w:sz="0" w:space="0" w:color="auto"/>
                <w:left w:val="none" w:sz="0" w:space="0" w:color="auto"/>
                <w:bottom w:val="none" w:sz="0" w:space="0" w:color="auto"/>
                <w:right w:val="none" w:sz="0" w:space="0" w:color="auto"/>
              </w:divBdr>
              <w:divsChild>
                <w:div w:id="1570844403">
                  <w:marLeft w:val="0"/>
                  <w:marRight w:val="0"/>
                  <w:marTop w:val="0"/>
                  <w:marBottom w:val="0"/>
                  <w:divBdr>
                    <w:top w:val="none" w:sz="0" w:space="0" w:color="auto"/>
                    <w:left w:val="none" w:sz="0" w:space="0" w:color="auto"/>
                    <w:bottom w:val="none" w:sz="0" w:space="0" w:color="auto"/>
                    <w:right w:val="none" w:sz="0" w:space="0" w:color="auto"/>
                  </w:divBdr>
                  <w:divsChild>
                    <w:div w:id="17203024">
                      <w:marLeft w:val="0"/>
                      <w:marRight w:val="0"/>
                      <w:marTop w:val="0"/>
                      <w:marBottom w:val="0"/>
                      <w:divBdr>
                        <w:top w:val="none" w:sz="0" w:space="0" w:color="auto"/>
                        <w:left w:val="none" w:sz="0" w:space="0" w:color="auto"/>
                        <w:bottom w:val="none" w:sz="0" w:space="0" w:color="auto"/>
                        <w:right w:val="none" w:sz="0" w:space="0" w:color="auto"/>
                      </w:divBdr>
                      <w:divsChild>
                        <w:div w:id="891892132">
                          <w:marLeft w:val="0"/>
                          <w:marRight w:val="0"/>
                          <w:marTop w:val="0"/>
                          <w:marBottom w:val="0"/>
                          <w:divBdr>
                            <w:top w:val="none" w:sz="0" w:space="0" w:color="auto"/>
                            <w:left w:val="none" w:sz="0" w:space="0" w:color="auto"/>
                            <w:bottom w:val="none" w:sz="0" w:space="0" w:color="auto"/>
                            <w:right w:val="none" w:sz="0" w:space="0" w:color="auto"/>
                          </w:divBdr>
                          <w:divsChild>
                            <w:div w:id="608899608">
                              <w:marLeft w:val="-343"/>
                              <w:marRight w:val="0"/>
                              <w:marTop w:val="0"/>
                              <w:marBottom w:val="0"/>
                              <w:divBdr>
                                <w:top w:val="none" w:sz="0" w:space="0" w:color="auto"/>
                                <w:left w:val="none" w:sz="0" w:space="0" w:color="auto"/>
                                <w:bottom w:val="none" w:sz="0" w:space="0" w:color="auto"/>
                                <w:right w:val="none" w:sz="0" w:space="0" w:color="auto"/>
                              </w:divBdr>
                              <w:divsChild>
                                <w:div w:id="430204249">
                                  <w:marLeft w:val="-343"/>
                                  <w:marRight w:val="0"/>
                                  <w:marTop w:val="0"/>
                                  <w:marBottom w:val="0"/>
                                  <w:divBdr>
                                    <w:top w:val="none" w:sz="0" w:space="0" w:color="auto"/>
                                    <w:left w:val="none" w:sz="0" w:space="0" w:color="auto"/>
                                    <w:bottom w:val="none" w:sz="0" w:space="0" w:color="auto"/>
                                    <w:right w:val="none" w:sz="0" w:space="0" w:color="auto"/>
                                  </w:divBdr>
                                  <w:divsChild>
                                    <w:div w:id="1050880113">
                                      <w:marLeft w:val="0"/>
                                      <w:marRight w:val="0"/>
                                      <w:marTop w:val="0"/>
                                      <w:marBottom w:val="0"/>
                                      <w:divBdr>
                                        <w:top w:val="none" w:sz="0" w:space="0" w:color="auto"/>
                                        <w:left w:val="none" w:sz="0" w:space="0" w:color="auto"/>
                                        <w:bottom w:val="none" w:sz="0" w:space="0" w:color="auto"/>
                                        <w:right w:val="none" w:sz="0" w:space="0" w:color="auto"/>
                                      </w:divBdr>
                                      <w:divsChild>
                                        <w:div w:id="1100417366">
                                          <w:marLeft w:val="0"/>
                                          <w:marRight w:val="0"/>
                                          <w:marTop w:val="0"/>
                                          <w:marBottom w:val="0"/>
                                          <w:divBdr>
                                            <w:top w:val="none" w:sz="0" w:space="0" w:color="auto"/>
                                            <w:left w:val="none" w:sz="0" w:space="0" w:color="auto"/>
                                            <w:bottom w:val="none" w:sz="0" w:space="0" w:color="auto"/>
                                            <w:right w:val="none" w:sz="0" w:space="0" w:color="auto"/>
                                          </w:divBdr>
                                          <w:divsChild>
                                            <w:div w:id="1690637228">
                                              <w:marLeft w:val="0"/>
                                              <w:marRight w:val="0"/>
                                              <w:marTop w:val="0"/>
                                              <w:marBottom w:val="0"/>
                                              <w:divBdr>
                                                <w:top w:val="none" w:sz="0" w:space="0" w:color="auto"/>
                                                <w:left w:val="none" w:sz="0" w:space="0" w:color="auto"/>
                                                <w:bottom w:val="none" w:sz="0" w:space="0" w:color="auto"/>
                                                <w:right w:val="none" w:sz="0" w:space="0" w:color="auto"/>
                                              </w:divBdr>
                                              <w:divsChild>
                                                <w:div w:id="14247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128786">
      <w:bodyDiv w:val="1"/>
      <w:marLeft w:val="0"/>
      <w:marRight w:val="0"/>
      <w:marTop w:val="0"/>
      <w:marBottom w:val="0"/>
      <w:divBdr>
        <w:top w:val="none" w:sz="0" w:space="0" w:color="auto"/>
        <w:left w:val="none" w:sz="0" w:space="0" w:color="auto"/>
        <w:bottom w:val="none" w:sz="0" w:space="0" w:color="auto"/>
        <w:right w:val="none" w:sz="0" w:space="0" w:color="auto"/>
      </w:divBdr>
    </w:div>
    <w:div w:id="1597908143">
      <w:bodyDiv w:val="1"/>
      <w:marLeft w:val="0"/>
      <w:marRight w:val="0"/>
      <w:marTop w:val="0"/>
      <w:marBottom w:val="0"/>
      <w:divBdr>
        <w:top w:val="none" w:sz="0" w:space="0" w:color="auto"/>
        <w:left w:val="none" w:sz="0" w:space="0" w:color="auto"/>
        <w:bottom w:val="none" w:sz="0" w:space="0" w:color="auto"/>
        <w:right w:val="none" w:sz="0" w:space="0" w:color="auto"/>
      </w:divBdr>
    </w:div>
    <w:div w:id="1951206441">
      <w:bodyDiv w:val="1"/>
      <w:marLeft w:val="0"/>
      <w:marRight w:val="0"/>
      <w:marTop w:val="0"/>
      <w:marBottom w:val="0"/>
      <w:divBdr>
        <w:top w:val="none" w:sz="0" w:space="0" w:color="auto"/>
        <w:left w:val="none" w:sz="0" w:space="0" w:color="auto"/>
        <w:bottom w:val="none" w:sz="0" w:space="0" w:color="auto"/>
        <w:right w:val="none" w:sz="0" w:space="0" w:color="auto"/>
      </w:divBdr>
      <w:divsChild>
        <w:div w:id="1616523267">
          <w:marLeft w:val="0"/>
          <w:marRight w:val="0"/>
          <w:marTop w:val="0"/>
          <w:marBottom w:val="0"/>
          <w:divBdr>
            <w:top w:val="none" w:sz="0" w:space="0" w:color="auto"/>
            <w:left w:val="none" w:sz="0" w:space="0" w:color="auto"/>
            <w:bottom w:val="none" w:sz="0" w:space="0" w:color="auto"/>
            <w:right w:val="none" w:sz="0" w:space="0" w:color="auto"/>
          </w:divBdr>
          <w:divsChild>
            <w:div w:id="1206714440">
              <w:marLeft w:val="0"/>
              <w:marRight w:val="0"/>
              <w:marTop w:val="0"/>
              <w:marBottom w:val="0"/>
              <w:divBdr>
                <w:top w:val="none" w:sz="0" w:space="0" w:color="auto"/>
                <w:left w:val="none" w:sz="0" w:space="0" w:color="auto"/>
                <w:bottom w:val="none" w:sz="0" w:space="0" w:color="auto"/>
                <w:right w:val="none" w:sz="0" w:space="0" w:color="auto"/>
              </w:divBdr>
              <w:divsChild>
                <w:div w:id="1889295755">
                  <w:marLeft w:val="0"/>
                  <w:marRight w:val="0"/>
                  <w:marTop w:val="0"/>
                  <w:marBottom w:val="0"/>
                  <w:divBdr>
                    <w:top w:val="none" w:sz="0" w:space="0" w:color="auto"/>
                    <w:left w:val="none" w:sz="0" w:space="0" w:color="auto"/>
                    <w:bottom w:val="none" w:sz="0" w:space="0" w:color="auto"/>
                    <w:right w:val="none" w:sz="0" w:space="0" w:color="auto"/>
                  </w:divBdr>
                  <w:divsChild>
                    <w:div w:id="846361507">
                      <w:marLeft w:val="0"/>
                      <w:marRight w:val="0"/>
                      <w:marTop w:val="0"/>
                      <w:marBottom w:val="0"/>
                      <w:divBdr>
                        <w:top w:val="none" w:sz="0" w:space="0" w:color="auto"/>
                        <w:left w:val="none" w:sz="0" w:space="0" w:color="auto"/>
                        <w:bottom w:val="none" w:sz="0" w:space="0" w:color="auto"/>
                        <w:right w:val="none" w:sz="0" w:space="0" w:color="auto"/>
                      </w:divBdr>
                      <w:divsChild>
                        <w:div w:id="10091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51409">
      <w:bodyDiv w:val="1"/>
      <w:marLeft w:val="0"/>
      <w:marRight w:val="0"/>
      <w:marTop w:val="0"/>
      <w:marBottom w:val="0"/>
      <w:divBdr>
        <w:top w:val="none" w:sz="0" w:space="0" w:color="auto"/>
        <w:left w:val="none" w:sz="0" w:space="0" w:color="auto"/>
        <w:bottom w:val="none" w:sz="0" w:space="0" w:color="auto"/>
        <w:right w:val="none" w:sz="0" w:space="0" w:color="auto"/>
      </w:divBdr>
      <w:divsChild>
        <w:div w:id="1648315867">
          <w:marLeft w:val="0"/>
          <w:marRight w:val="0"/>
          <w:marTop w:val="0"/>
          <w:marBottom w:val="0"/>
          <w:divBdr>
            <w:top w:val="none" w:sz="0" w:space="0" w:color="auto"/>
            <w:left w:val="none" w:sz="0" w:space="0" w:color="auto"/>
            <w:bottom w:val="none" w:sz="0" w:space="0" w:color="auto"/>
            <w:right w:val="none" w:sz="0" w:space="0" w:color="auto"/>
          </w:divBdr>
          <w:divsChild>
            <w:div w:id="2138719726">
              <w:marLeft w:val="0"/>
              <w:marRight w:val="0"/>
              <w:marTop w:val="0"/>
              <w:marBottom w:val="0"/>
              <w:divBdr>
                <w:top w:val="none" w:sz="0" w:space="0" w:color="auto"/>
                <w:left w:val="none" w:sz="0" w:space="0" w:color="auto"/>
                <w:bottom w:val="none" w:sz="0" w:space="0" w:color="auto"/>
                <w:right w:val="none" w:sz="0" w:space="0" w:color="auto"/>
              </w:divBdr>
              <w:divsChild>
                <w:div w:id="1839341797">
                  <w:marLeft w:val="0"/>
                  <w:marRight w:val="0"/>
                  <w:marTop w:val="0"/>
                  <w:marBottom w:val="0"/>
                  <w:divBdr>
                    <w:top w:val="none" w:sz="0" w:space="0" w:color="auto"/>
                    <w:left w:val="none" w:sz="0" w:space="0" w:color="auto"/>
                    <w:bottom w:val="none" w:sz="0" w:space="0" w:color="auto"/>
                    <w:right w:val="none" w:sz="0" w:space="0" w:color="auto"/>
                  </w:divBdr>
                  <w:divsChild>
                    <w:div w:id="130636676">
                      <w:marLeft w:val="0"/>
                      <w:marRight w:val="0"/>
                      <w:marTop w:val="0"/>
                      <w:marBottom w:val="0"/>
                      <w:divBdr>
                        <w:top w:val="none" w:sz="0" w:space="0" w:color="auto"/>
                        <w:left w:val="none" w:sz="0" w:space="0" w:color="auto"/>
                        <w:bottom w:val="none" w:sz="0" w:space="0" w:color="auto"/>
                        <w:right w:val="none" w:sz="0" w:space="0" w:color="auto"/>
                      </w:divBdr>
                      <w:divsChild>
                        <w:div w:id="1585990444">
                          <w:marLeft w:val="0"/>
                          <w:marRight w:val="0"/>
                          <w:marTop w:val="0"/>
                          <w:marBottom w:val="0"/>
                          <w:divBdr>
                            <w:top w:val="none" w:sz="0" w:space="0" w:color="auto"/>
                            <w:left w:val="none" w:sz="0" w:space="0" w:color="auto"/>
                            <w:bottom w:val="none" w:sz="0" w:space="0" w:color="auto"/>
                            <w:right w:val="none" w:sz="0" w:space="0" w:color="auto"/>
                          </w:divBdr>
                          <w:divsChild>
                            <w:div w:id="614212429">
                              <w:marLeft w:val="-343"/>
                              <w:marRight w:val="0"/>
                              <w:marTop w:val="0"/>
                              <w:marBottom w:val="0"/>
                              <w:divBdr>
                                <w:top w:val="none" w:sz="0" w:space="0" w:color="auto"/>
                                <w:left w:val="none" w:sz="0" w:space="0" w:color="auto"/>
                                <w:bottom w:val="none" w:sz="0" w:space="0" w:color="auto"/>
                                <w:right w:val="none" w:sz="0" w:space="0" w:color="auto"/>
                              </w:divBdr>
                              <w:divsChild>
                                <w:div w:id="60912749">
                                  <w:marLeft w:val="-343"/>
                                  <w:marRight w:val="0"/>
                                  <w:marTop w:val="0"/>
                                  <w:marBottom w:val="0"/>
                                  <w:divBdr>
                                    <w:top w:val="none" w:sz="0" w:space="0" w:color="auto"/>
                                    <w:left w:val="none" w:sz="0" w:space="0" w:color="auto"/>
                                    <w:bottom w:val="none" w:sz="0" w:space="0" w:color="auto"/>
                                    <w:right w:val="none" w:sz="0" w:space="0" w:color="auto"/>
                                  </w:divBdr>
                                  <w:divsChild>
                                    <w:div w:id="2047754708">
                                      <w:marLeft w:val="0"/>
                                      <w:marRight w:val="0"/>
                                      <w:marTop w:val="0"/>
                                      <w:marBottom w:val="0"/>
                                      <w:divBdr>
                                        <w:top w:val="none" w:sz="0" w:space="0" w:color="auto"/>
                                        <w:left w:val="none" w:sz="0" w:space="0" w:color="auto"/>
                                        <w:bottom w:val="none" w:sz="0" w:space="0" w:color="auto"/>
                                        <w:right w:val="none" w:sz="0" w:space="0" w:color="auto"/>
                                      </w:divBdr>
                                      <w:divsChild>
                                        <w:div w:id="626356191">
                                          <w:marLeft w:val="0"/>
                                          <w:marRight w:val="0"/>
                                          <w:marTop w:val="0"/>
                                          <w:marBottom w:val="0"/>
                                          <w:divBdr>
                                            <w:top w:val="none" w:sz="0" w:space="0" w:color="auto"/>
                                            <w:left w:val="none" w:sz="0" w:space="0" w:color="auto"/>
                                            <w:bottom w:val="none" w:sz="0" w:space="0" w:color="auto"/>
                                            <w:right w:val="none" w:sz="0" w:space="0" w:color="auto"/>
                                          </w:divBdr>
                                          <w:divsChild>
                                            <w:div w:id="859197143">
                                              <w:marLeft w:val="0"/>
                                              <w:marRight w:val="0"/>
                                              <w:marTop w:val="0"/>
                                              <w:marBottom w:val="0"/>
                                              <w:divBdr>
                                                <w:top w:val="none" w:sz="0" w:space="0" w:color="auto"/>
                                                <w:left w:val="none" w:sz="0" w:space="0" w:color="auto"/>
                                                <w:bottom w:val="none" w:sz="0" w:space="0" w:color="auto"/>
                                                <w:right w:val="none" w:sz="0" w:space="0" w:color="auto"/>
                                              </w:divBdr>
                                              <w:divsChild>
                                                <w:div w:id="19728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areerswales.com/en/jobs-and-training/unemployment-and-redundancy/coping-with-redundancy/"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467d5a-a398-4eac-b0ad-95d37e44090d">
      <UserInfo>
        <DisplayName>Stuart Mackintosh</DisplayName>
        <AccountId>1315</AccountId>
        <AccountType/>
      </UserInfo>
      <UserInfo>
        <DisplayName>Lorna Simpson</DisplayName>
        <AccountId>768</AccountId>
        <AccountType/>
      </UserInfo>
    </SharedWithUsers>
    <Language xmlns="c64f3c41-ea6a-4eb8-aff6-10fc7b8a2640">English</Language>
    <Category xmlns="c64f3c41-ea6a-4eb8-aff6-10fc7b8a2640">Policies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9" ma:contentTypeDescription="Create a new document." ma:contentTypeScope="" ma:versionID="e3d13956d335c5a1acd68bd20751c04c">
  <xsd:schema xmlns:xsd="http://www.w3.org/2001/XMLSchema" xmlns:xs="http://www.w3.org/2001/XMLSchema" xmlns:p="http://schemas.microsoft.com/office/2006/metadata/properties" xmlns:ns2="c64f3c41-ea6a-4eb8-aff6-10fc7b8a2640" xmlns:ns3="d8467d5a-a398-4eac-b0ad-95d37e44090d" targetNamespace="http://schemas.microsoft.com/office/2006/metadata/properties" ma:root="true" ma:fieldsID="48bb7f5c54d5bd5308a53aaedb14eacc" ns2:_="" ns3:_="">
    <xsd:import namespace="c64f3c41-ea6a-4eb8-aff6-10fc7b8a2640"/>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enumeration value="Useful Resourc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7653-753D-4D27-A62C-F7AFE9EF59EA}">
  <ds:schemaRef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d8467d5a-a398-4eac-b0ad-95d37e44090d"/>
    <ds:schemaRef ds:uri="http://schemas.openxmlformats.org/package/2006/metadata/core-properties"/>
    <ds:schemaRef ds:uri="http://www.w3.org/XML/1998/namespace"/>
    <ds:schemaRef ds:uri="c64f3c41-ea6a-4eb8-aff6-10fc7b8a2640"/>
  </ds:schemaRefs>
</ds:datastoreItem>
</file>

<file path=customXml/itemProps2.xml><?xml version="1.0" encoding="utf-8"?>
<ds:datastoreItem xmlns:ds="http://schemas.openxmlformats.org/officeDocument/2006/customXml" ds:itemID="{556C2A6A-681F-455C-B0D7-86BCD171B4B3}">
  <ds:schemaRefs>
    <ds:schemaRef ds:uri="http://schemas.microsoft.com/sharepoint/v3/contenttype/forms"/>
  </ds:schemaRefs>
</ds:datastoreItem>
</file>

<file path=customXml/itemProps3.xml><?xml version="1.0" encoding="utf-8"?>
<ds:datastoreItem xmlns:ds="http://schemas.openxmlformats.org/officeDocument/2006/customXml" ds:itemID="{C65EC376-B161-4809-8991-9CECCE59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238AE-2286-4117-95B2-5232E9C47FA7}">
  <ds:schemaRefs>
    <ds:schemaRef ds:uri="http://schemas.microsoft.com/office/2006/metadata/longProperties"/>
  </ds:schemaRefs>
</ds:datastoreItem>
</file>

<file path=customXml/itemProps5.xml><?xml version="1.0" encoding="utf-8"?>
<ds:datastoreItem xmlns:ds="http://schemas.openxmlformats.org/officeDocument/2006/customXml" ds:itemID="{40D31F53-1302-424B-A9DC-F546C1AF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8AFA30B3</Template>
  <TotalTime>1</TotalTime>
  <Pages>17</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donnac</dc:creator>
  <cp:keywords/>
  <dc:description/>
  <cp:lastModifiedBy>Rhian Gibson</cp:lastModifiedBy>
  <cp:revision>3</cp:revision>
  <cp:lastPrinted>2018-07-16T20:38:00Z</cp:lastPrinted>
  <dcterms:created xsi:type="dcterms:W3CDTF">2023-04-05T13:12:00Z</dcterms:created>
  <dcterms:modified xsi:type="dcterms:W3CDTF">2023-04-05T13:14:00Z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riationsItemGroupID">
    <vt:lpwstr>30a0df45-505e-4fd0-aff1-a2bcf953b580</vt:lpwstr>
  </property>
  <property fmtid="{D5CDD505-2E9C-101B-9397-08002B2CF9AE}" pid="3" name="display_urn:schemas-microsoft-com:office:office#SharedWithUsers">
    <vt:lpwstr>Stuart Mackintosh;Lorna Simpson</vt:lpwstr>
  </property>
  <property fmtid="{D5CDD505-2E9C-101B-9397-08002B2CF9AE}" pid="4" name="SharedWithUsers">
    <vt:lpwstr>1315;#Stuart Mackintosh;#768;#Lorna Simpson</vt:lpwstr>
  </property>
  <property fmtid="{D5CDD505-2E9C-101B-9397-08002B2CF9AE}" pid="5" name="ContentTypeId">
    <vt:lpwstr>0x010100193D799BC16F0F4F99CE1513C59226FC</vt:lpwstr>
  </property>
</Properties>
</file>