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spacing w:before="0" w:line="276" w:lineRule="auto"/>
        <w:jc w:val="right"/>
        <w:rPr>
          <w:color w:val="66666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keepNext w:val="0"/>
        <w:keepLines w:val="0"/>
        <w:spacing w:before="0" w:line="276" w:lineRule="auto"/>
        <w:jc w:val="both"/>
        <w:rPr>
          <w:color w:val="666666"/>
        </w:rPr>
      </w:pPr>
      <w:bookmarkStart w:colFirst="0" w:colLast="0" w:name="_heading=h.ns2izq2g7oin" w:id="1"/>
      <w:bookmarkEnd w:id="1"/>
      <w:r w:rsidDel="00000000" w:rsidR="00000000" w:rsidRPr="00000000">
        <w:rPr>
          <w:color w:val="666666"/>
        </w:rPr>
        <w:drawing>
          <wp:inline distB="114300" distT="114300" distL="114300" distR="114300">
            <wp:extent cx="6039503" cy="3079946"/>
            <wp:effectExtent b="38100" l="38100" r="38100" t="38100"/>
            <wp:docPr descr="Placeholder image" id="24" name="image8.png"/>
            <a:graphic>
              <a:graphicData uri="http://schemas.openxmlformats.org/drawingml/2006/picture">
                <pic:pic>
                  <pic:nvPicPr>
                    <pic:cNvPr descr="Placeholder image" id="0" name="image8.png"/>
                    <pic:cNvPicPr preferRelativeResize="0"/>
                  </pic:nvPicPr>
                  <pic:blipFill>
                    <a:blip r:embed="rId7"/>
                    <a:srcRect b="0" l="948" r="94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9503" cy="3079946"/>
                    </a:xfrm>
                    <a:prstGeom prst="rect"/>
                    <a:ln w="38100">
                      <a:solidFill>
                        <a:srgbClr val="112F3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line="276" w:lineRule="auto"/>
        <w:rPr>
          <w:rFonts w:ascii="Libre Franklin" w:cs="Libre Franklin" w:eastAsia="Libre Franklin" w:hAnsi="Libre Franklin"/>
          <w:color w:val="e01b84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56" w:line="276" w:lineRule="auto"/>
        <w:ind w:left="117" w:firstLine="0"/>
        <w:rPr>
          <w:rFonts w:ascii="Libre Franklin" w:cs="Libre Franklin" w:eastAsia="Libre Franklin" w:hAnsi="Libre Franklin"/>
          <w:sz w:val="46"/>
          <w:szCs w:val="46"/>
        </w:rPr>
      </w:pPr>
      <w:bookmarkStart w:colFirst="0" w:colLast="0" w:name="_heading=h.3znysh7" w:id="3"/>
      <w:bookmarkEnd w:id="3"/>
      <w:r w:rsidDel="00000000" w:rsidR="00000000" w:rsidRPr="00000000">
        <w:rPr>
          <w:rFonts w:ascii="Libre Franklin" w:cs="Libre Franklin" w:eastAsia="Libre Franklin" w:hAnsi="Libre Franklin"/>
          <w:sz w:val="46"/>
          <w:szCs w:val="46"/>
          <w:rtl w:val="0"/>
        </w:rPr>
        <w:t xml:space="preserve">Polisi Addysg Cydberthynas a Rhywedd </w:t>
      </w:r>
    </w:p>
    <w:p w:rsidR="00000000" w:rsidDel="00000000" w:rsidP="00000000" w:rsidRDefault="00000000" w:rsidRPr="00000000" w14:paraId="00000006">
      <w:pPr>
        <w:spacing w:before="56" w:line="276" w:lineRule="auto"/>
        <w:ind w:left="117" w:firstLine="0"/>
        <w:rPr>
          <w:rFonts w:ascii="Libre Franklin" w:cs="Libre Franklin" w:eastAsia="Libre Franklin" w:hAnsi="Libre Franklin"/>
          <w:sz w:val="36"/>
          <w:szCs w:val="36"/>
        </w:rPr>
      </w:pPr>
      <w:bookmarkStart w:colFirst="0" w:colLast="0" w:name="_heading=h.v9q3pd6fhms4" w:id="4"/>
      <w:bookmarkEnd w:id="4"/>
      <w:r w:rsidDel="00000000" w:rsidR="00000000" w:rsidRPr="00000000">
        <w:rPr>
          <w:rFonts w:ascii="Libre Franklin" w:cs="Libre Franklin" w:eastAsia="Libre Franklin" w:hAnsi="Libre Franklin"/>
          <w:sz w:val="36"/>
          <w:szCs w:val="36"/>
          <w:rtl w:val="0"/>
        </w:rPr>
        <w:t xml:space="preserve">(o fis Medi 2023)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Libre Franklin" w:cs="Libre Franklin" w:eastAsia="Libre Franklin" w:hAnsi="Libre Frankli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Libre Franklin" w:cs="Libre Franklin" w:eastAsia="Libre Franklin" w:hAnsi="Libre Frankli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spacing w:line="276" w:lineRule="auto"/>
              <w:jc w:val="center"/>
              <w:rPr>
                <w:rFonts w:ascii="Libre Franklin" w:cs="Libre Franklin" w:eastAsia="Libre Franklin" w:hAnsi="Libre Frank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b w:val="1"/>
                <w:sz w:val="24"/>
                <w:szCs w:val="24"/>
                <w:rtl w:val="0"/>
              </w:rPr>
              <w:t xml:space="preserve">Dyddiad Mabwysiadu</w:t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line="276" w:lineRule="auto"/>
              <w:jc w:val="center"/>
              <w:rPr>
                <w:rFonts w:ascii="Libre Franklin" w:cs="Libre Franklin" w:eastAsia="Libre Franklin" w:hAnsi="Libre Frank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b w:val="1"/>
                <w:sz w:val="24"/>
                <w:szCs w:val="24"/>
                <w:rtl w:val="0"/>
              </w:rPr>
              <w:t xml:space="preserve">Medi 2023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line="276" w:lineRule="auto"/>
              <w:jc w:val="center"/>
              <w:rPr>
                <w:rFonts w:ascii="Libre Franklin" w:cs="Libre Franklin" w:eastAsia="Libre Franklin" w:hAnsi="Libre Frank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b w:val="1"/>
                <w:sz w:val="24"/>
                <w:szCs w:val="24"/>
                <w:rtl w:val="0"/>
              </w:rPr>
              <w:t xml:space="preserve">Llofnod y Pennaeth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276" w:lineRule="auto"/>
              <w:jc w:val="center"/>
              <w:rPr>
                <w:rFonts w:ascii="Libre Franklin" w:cs="Libre Franklin" w:eastAsia="Libre Franklin" w:hAnsi="Libre Frank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</w:rPr>
              <w:drawing>
                <wp:inline distB="0" distT="0" distL="0" distR="0">
                  <wp:extent cx="2228877" cy="414118"/>
                  <wp:effectExtent b="0" l="0" r="0" t="0"/>
                  <wp:docPr id="2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77" cy="4141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line="276" w:lineRule="auto"/>
              <w:jc w:val="center"/>
              <w:rPr>
                <w:rFonts w:ascii="Libre Franklin" w:cs="Libre Franklin" w:eastAsia="Libre Franklin" w:hAnsi="Libre Frank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b w:val="1"/>
                <w:sz w:val="24"/>
                <w:szCs w:val="24"/>
                <w:rtl w:val="0"/>
              </w:rPr>
              <w:t xml:space="preserve">Llofnod cadeirydd y Llywodraethwyr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line="276" w:lineRule="auto"/>
              <w:jc w:val="center"/>
              <w:rPr>
                <w:rFonts w:ascii="Libre Franklin" w:cs="Libre Franklin" w:eastAsia="Libre Franklin" w:hAnsi="Libre Frank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</w:rPr>
              <w:drawing>
                <wp:inline distB="0" distT="0" distL="0" distR="0">
                  <wp:extent cx="2001282" cy="375200"/>
                  <wp:effectExtent b="0" l="0" r="0" t="0"/>
                  <wp:docPr id="2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282" cy="37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spacing w:line="276" w:lineRule="auto"/>
              <w:jc w:val="center"/>
              <w:rPr>
                <w:rFonts w:ascii="Libre Franklin" w:cs="Libre Franklin" w:eastAsia="Libre Franklin" w:hAnsi="Libre Frank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b w:val="1"/>
                <w:sz w:val="24"/>
                <w:szCs w:val="24"/>
                <w:rtl w:val="0"/>
              </w:rPr>
              <w:t xml:space="preserve">Dyddiad Adolygu 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line="276" w:lineRule="auto"/>
              <w:jc w:val="center"/>
              <w:rPr>
                <w:rFonts w:ascii="Libre Franklin" w:cs="Libre Franklin" w:eastAsia="Libre Franklin" w:hAnsi="Libre Frank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ibre Franklin" w:cs="Libre Franklin" w:eastAsia="Libre Franklin" w:hAnsi="Libre Franklin"/>
                <w:b w:val="1"/>
                <w:sz w:val="24"/>
                <w:szCs w:val="24"/>
                <w:rtl w:val="0"/>
              </w:rPr>
              <w:t xml:space="preserve">Medi 2024</w:t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0" w:right="0" w:firstLine="0"/>
        <w:jc w:val="left"/>
        <w:rPr>
          <w:rFonts w:ascii="Libre Franklin" w:cs="Libre Franklin" w:eastAsia="Libre Franklin" w:hAnsi="Libre Frankli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0" w:right="0" w:firstLine="0"/>
        <w:jc w:val="left"/>
        <w:rPr>
          <w:rFonts w:ascii="Libre Franklin" w:cs="Libre Franklin" w:eastAsia="Libre Franklin" w:hAnsi="Libre Frankli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91" w:line="276" w:lineRule="auto"/>
        <w:ind w:left="117" w:firstLine="0"/>
        <w:rPr>
          <w:rFonts w:ascii="Libre Franklin" w:cs="Libre Franklin" w:eastAsia="Libre Franklin" w:hAnsi="Libre Franklin"/>
          <w:b w:val="1"/>
          <w:color w:val="0d1c2e"/>
          <w:sz w:val="28"/>
          <w:szCs w:val="28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color w:val="0d1c2e"/>
          <w:sz w:val="28"/>
          <w:szCs w:val="28"/>
          <w:rtl w:val="0"/>
        </w:rPr>
        <w:t xml:space="preserve">Cynnwys</w:t>
      </w:r>
    </w:p>
    <w:p w:rsidR="00000000" w:rsidDel="00000000" w:rsidP="00000000" w:rsidRDefault="00000000" w:rsidRPr="00000000" w14:paraId="00000014">
      <w:pPr>
        <w:spacing w:before="91" w:line="276" w:lineRule="auto"/>
        <w:ind w:left="117" w:firstLine="0"/>
        <w:rPr>
          <w:rFonts w:ascii="Libre Franklin" w:cs="Libre Franklin" w:eastAsia="Libre Franklin" w:hAnsi="Libre Franklin"/>
          <w:b w:val="1"/>
          <w:color w:val="0d1c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91" w:line="276" w:lineRule="auto"/>
        <w:ind w:left="117" w:firstLine="0"/>
        <w:rPr>
          <w:rFonts w:ascii="Libre Franklin" w:cs="Libre Franklin" w:eastAsia="Libre Franklin" w:hAnsi="Libre Franklin"/>
          <w:b w:val="1"/>
          <w:color w:val="0d1c2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6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2et92p0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Nodau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Gofynion Statudol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Datblygu Polisi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Diffiniad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Cwricwlwm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pnnbrqx8in0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Cyflenwi ACRh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vsj9smqmr53s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Rolau a Chyfrifoldebau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 Hawl Rhieni i Eithrio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 Trefniadau Monitro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 Hyfforddiant Staff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Atodiad 1: Map Cwricwlwm Ysgol Calon Cymru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leader="none" w:pos="12000"/>
            </w:tabs>
            <w:spacing w:before="6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mzo6c8bzs25">
            <w:r w:rsidDel="00000000" w:rsidR="00000000" w:rsidRPr="00000000">
              <w:rPr>
                <w:rFonts w:ascii="Libre Franklin" w:cs="Libre Franklin" w:eastAsia="Libre Franklin" w:hAnsi="Libre Frankli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Atodiad 2: Cydberthnasau ac Addysg Rhyw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277"/>
        </w:tabs>
        <w:spacing w:after="0" w:before="101" w:line="276" w:lineRule="auto"/>
        <w:ind w:left="0" w:right="0" w:firstLine="0"/>
        <w:jc w:val="left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sectPr>
          <w:headerReference r:id="rId10" w:type="default"/>
          <w:headerReference r:id="rId11" w:type="first"/>
          <w:footerReference r:id="rId12" w:type="default"/>
          <w:footerReference r:id="rId13" w:type="first"/>
          <w:pgSz w:h="16850" w:w="11900" w:orient="portrait"/>
          <w:pgMar w:bottom="1000" w:top="1560" w:left="960" w:right="920" w:header="0" w:footer="808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numPr>
          <w:ilvl w:val="0"/>
          <w:numId w:val="22"/>
        </w:numPr>
        <w:tabs>
          <w:tab w:val="left" w:leader="none" w:pos="435"/>
        </w:tabs>
        <w:spacing w:line="276" w:lineRule="auto"/>
        <w:rPr>
          <w:rFonts w:ascii="Libre Franklin" w:cs="Libre Franklin" w:eastAsia="Libre Franklin" w:hAnsi="Libre Franklin"/>
        </w:rPr>
      </w:pPr>
      <w:bookmarkStart w:colFirst="0" w:colLast="0" w:name="_heading=h.2et92p0" w:id="5"/>
      <w:bookmarkEnd w:id="5"/>
      <w:r w:rsidDel="00000000" w:rsidR="00000000" w:rsidRPr="00000000">
        <w:rPr>
          <w:rtl w:val="0"/>
        </w:rPr>
        <w:t xml:space="preserve">Nodau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7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Nodau Addysg Cydberthnasau a Rhywedd (ACRh) yn Ysgol Calon Cymru yw: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" w:line="276" w:lineRule="auto"/>
        <w:ind w:left="477" w:right="828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hd w:fill="auto" w:val="clear"/>
          <w:vertAlign w:val="baseline"/>
        </w:rPr>
      </w:pPr>
      <w:bookmarkStart w:colFirst="0" w:colLast="0" w:name="_heading=h.tyjcwt" w:id="6"/>
      <w:bookmarkEnd w:id="6"/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darparu fframwaith er mwyn cael trafodaethau sensitif, ac archwilio materion a gwerthoedd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6" w:lineRule="auto"/>
        <w:ind w:left="549" w:right="828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Helpu disgyblion i ddatblygu teimladau o hunanbarch, hyder ac empathi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549" w:right="828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Creu diwylliant cadarnhaol o gwmpas materion cydberthynas a rhywedd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76" w:lineRule="auto"/>
        <w:ind w:left="477" w:right="139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Addysgu’r disgyblion yr eirfa gywir i ddisgrifio eu hunain a’u cyrff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76" w:lineRule="auto"/>
        <w:ind w:left="477" w:right="139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Paratoi ndisgyblion ar gyfer glasoed, a rhoi iddynt ddealltwriaeth am ddatblygiad rhywiol a phwysigrwydd iechyd a glanweithdra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76" w:lineRule="auto"/>
        <w:ind w:left="477" w:right="139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Datblygu plant yn emosiynol, yn gymdeithasol ac yn ddiwylliannol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76" w:lineRule="auto"/>
        <w:ind w:left="477" w:right="139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Dysgu am gydberthnasau, iechyd rhywiol, dulliau byw iach, amrywiaeth a hunaniaeth personol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firstLine="288"/>
        <w:rPr>
          <w:b w:val="1"/>
        </w:rPr>
      </w:pPr>
      <w:r w:rsidDel="00000000" w:rsidR="00000000" w:rsidRPr="00000000">
        <w:rPr>
          <w:b w:val="1"/>
          <w:rtl w:val="0"/>
        </w:rPr>
        <w:t xml:space="preserve">Nid yw ACRh yn hyrwyddo gweitharwch rhywiol.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76" w:lineRule="auto"/>
        <w:ind w:left="0" w:right="0" w:firstLine="0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numPr>
          <w:ilvl w:val="0"/>
          <w:numId w:val="22"/>
        </w:numPr>
        <w:tabs>
          <w:tab w:val="left" w:leader="none" w:pos="432"/>
        </w:tabs>
        <w:spacing w:line="276" w:lineRule="auto"/>
        <w:ind w:firstLine="117"/>
        <w:rPr>
          <w:rFonts w:ascii="Libre Franklin" w:cs="Libre Franklin" w:eastAsia="Libre Franklin" w:hAnsi="Libre Franklin"/>
        </w:rPr>
      </w:pPr>
      <w:bookmarkStart w:colFirst="0" w:colLast="0" w:name="_heading=h.3dy6vkm" w:id="7"/>
      <w:bookmarkEnd w:id="7"/>
      <w:r w:rsidDel="00000000" w:rsidR="00000000" w:rsidRPr="00000000">
        <w:rPr>
          <w:rtl w:val="0"/>
        </w:rPr>
        <w:t xml:space="preserve">Gofynion Statudol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Mae addysg cydberthynas a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rhywedd </w:t>
      </w:r>
      <w:r w:rsidDel="00000000" w:rsidR="00000000" w:rsidRPr="00000000">
        <w:rPr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(ACRh) yn chwarae rhan hanfodol i fwyhau lles a diogelwch y dysgwyr ac fe fydd yn orfodol.</w:t>
      </w:r>
      <w:r w:rsidDel="00000000" w:rsidR="00000000" w:rsidRPr="00000000">
        <w:rPr>
          <w:b w:val="1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numPr>
          <w:ilvl w:val="0"/>
          <w:numId w:val="22"/>
        </w:numPr>
        <w:tabs>
          <w:tab w:val="left" w:leader="none" w:pos="432"/>
        </w:tabs>
        <w:spacing w:line="276" w:lineRule="auto"/>
        <w:ind w:left="431" w:hanging="315"/>
        <w:rPr>
          <w:rFonts w:ascii="Libre Franklin" w:cs="Libre Franklin" w:eastAsia="Libre Franklin" w:hAnsi="Libre Franklin"/>
        </w:rPr>
      </w:pPr>
      <w:bookmarkStart w:colFirst="0" w:colLast="0" w:name="_heading=h.1t3h5sf" w:id="8"/>
      <w:bookmarkEnd w:id="8"/>
      <w:r w:rsidDel="00000000" w:rsidR="00000000" w:rsidRPr="00000000">
        <w:rPr>
          <w:rtl w:val="0"/>
        </w:rPr>
        <w:t xml:space="preserve">Datblygu Polisi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76" w:lineRule="auto"/>
        <w:ind w:left="117" w:right="228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Datblygwyd y polisi hwn mewn ymgynghoriad â staff a rhieni. Roedd yr ymgynghoriad a datblygu’r polisi’n cynnwys y camau canlynol: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57"/>
          <w:tab w:val="left" w:leader="none" w:pos="1558"/>
        </w:tabs>
        <w:spacing w:after="0" w:before="121" w:line="276" w:lineRule="auto"/>
        <w:ind w:left="1558" w:right="219" w:hanging="72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Adolygu – roedd aelod o staff wedi gweithio gydag aelodau staff eraill yn Ysgol Calon Cymru, yr Awdurdod Lleol a darparwyr ACRh allanol i ddwyn ynghyd yr holl wybodaeth berthnasol yn cynnwys canllaw cenedlaethol a lleol perthnasol.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57"/>
          <w:tab w:val="left" w:leader="none" w:pos="1558"/>
        </w:tabs>
        <w:spacing w:after="0" w:before="121" w:line="276" w:lineRule="auto"/>
        <w:ind w:left="1558" w:right="219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57"/>
          <w:tab w:val="left" w:leader="none" w:pos="1558"/>
        </w:tabs>
        <w:spacing w:after="0" w:before="1" w:line="276" w:lineRule="auto"/>
        <w:ind w:left="1558" w:right="326" w:hanging="72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Ymgynghoriad Staff – rhoddwyd cyfle i’r staff ysgol i gyd i edrych ar y polisi a chynnig argymhellion.</w:t>
      </w:r>
    </w:p>
    <w:p w:rsidR="00000000" w:rsidDel="00000000" w:rsidP="00000000" w:rsidRDefault="00000000" w:rsidRPr="00000000" w14:paraId="0000003A">
      <w:pPr>
        <w:tabs>
          <w:tab w:val="left" w:leader="none" w:pos="1557"/>
          <w:tab w:val="left" w:leader="none" w:pos="1558"/>
        </w:tabs>
        <w:spacing w:before="1" w:line="276" w:lineRule="auto"/>
        <w:ind w:right="326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57"/>
          <w:tab w:val="left" w:leader="none" w:pos="1558"/>
        </w:tabs>
        <w:spacing w:after="0" w:before="1" w:line="276" w:lineRule="auto"/>
        <w:ind w:left="1558" w:right="276" w:hanging="72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Ymgymghoriad y rieni/ rhandeiliaid – gwahoddwyd rhieni ac unrhyw un â diddordeb i ddarllen y polisi ac edrych ar gyflwyniad byr oedd yn amlinellu gofynion y llywodraeth a dull yr ysgol ynglŷn â’r cwricwlwm. Gwnaethpwyd hyn trwy arolwg a’n gwefan. Gallai rhieni ddewis hefyd i gynmryd rhan mewn grŵp ffocws mewn person. Caiff y sylwadau i gyd eu casglu a’u hystyried.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38" w:right="0" w:hanging="222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57"/>
          <w:tab w:val="left" w:leader="none" w:pos="1558"/>
        </w:tabs>
        <w:spacing w:after="0" w:before="1" w:line="276" w:lineRule="auto"/>
        <w:ind w:left="1558" w:right="276" w:hanging="72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Ymgynghoriad y disgyblion trwy lais y disgybl a Gweithgorau Disgyblion.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57"/>
          <w:tab w:val="left" w:leader="none" w:pos="1558"/>
        </w:tabs>
        <w:spacing w:after="0" w:before="0" w:line="276" w:lineRule="auto"/>
        <w:ind w:left="1558" w:right="782" w:hanging="72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Cadarnhad – wedi gwneud y diwydiadau, rhannwyd y polisi gyda’r llywodraethwyr a’i gadarnhau.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numPr>
          <w:ilvl w:val="0"/>
          <w:numId w:val="22"/>
        </w:numPr>
        <w:tabs>
          <w:tab w:val="left" w:leader="none" w:pos="432"/>
        </w:tabs>
        <w:spacing w:line="276" w:lineRule="auto"/>
        <w:ind w:left="431" w:hanging="315"/>
        <w:rPr>
          <w:rFonts w:ascii="Libre Franklin" w:cs="Libre Franklin" w:eastAsia="Libre Franklin" w:hAnsi="Libre Franklin"/>
        </w:rPr>
      </w:pPr>
      <w:bookmarkStart w:colFirst="0" w:colLast="0" w:name="_heading=h.4d34og8" w:id="9"/>
      <w:bookmarkEnd w:id="9"/>
      <w:r w:rsidDel="00000000" w:rsidR="00000000" w:rsidRPr="00000000">
        <w:rPr>
          <w:rtl w:val="0"/>
        </w:rPr>
        <w:t xml:space="preserve">Diffiniad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76" w:lineRule="auto"/>
        <w:ind w:left="117" w:right="195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Yn Ysgol Calon Cymru mae ACRh yn ymwneud â datblygiad emosiynol, cymdeithasol a diwylliannol disgyblion, ac mae’n ymwneud â dysgu am gydberthnasau, iechyd rhywiol, rhywedd, dulliau byw iach, amrywiaeth a hunaniaeth personol. Mae ACRh yn ymwneud â chyfuno rhannu gwybodaeth, ac archwilio materion a gwerthoedd.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numPr>
          <w:ilvl w:val="0"/>
          <w:numId w:val="22"/>
        </w:numPr>
        <w:tabs>
          <w:tab w:val="left" w:leader="none" w:pos="432"/>
        </w:tabs>
        <w:spacing w:line="276" w:lineRule="auto"/>
        <w:ind w:left="431" w:hanging="315"/>
        <w:rPr>
          <w:rFonts w:ascii="Libre Franklin" w:cs="Libre Franklin" w:eastAsia="Libre Franklin" w:hAnsi="Libre Franklin"/>
        </w:rPr>
      </w:pPr>
      <w:bookmarkStart w:colFirst="0" w:colLast="0" w:name="_heading=h.2s8eyo1" w:id="10"/>
      <w:bookmarkEnd w:id="10"/>
      <w:r w:rsidDel="00000000" w:rsidR="00000000" w:rsidRPr="00000000">
        <w:rPr>
          <w:rtl w:val="0"/>
        </w:rPr>
        <w:t xml:space="preserve">Cwricwlwm</w:t>
      </w:r>
    </w:p>
    <w:p w:rsidR="00000000" w:rsidDel="00000000" w:rsidP="00000000" w:rsidRDefault="00000000" w:rsidRPr="00000000" w14:paraId="00000045">
      <w:pPr>
        <w:tabs>
          <w:tab w:val="left" w:leader="none" w:pos="432"/>
        </w:tabs>
        <w:spacing w:line="276" w:lineRule="auto"/>
        <w:ind w:left="116" w:firstLine="0"/>
        <w:rPr/>
      </w:pPr>
      <w:r w:rsidDel="00000000" w:rsidR="00000000" w:rsidRPr="00000000">
        <w:rPr>
          <w:rtl w:val="0"/>
        </w:rPr>
        <w:t xml:space="preserve">Er mwyn sicrhau dilyniant a dull ysgol gyfan, rydym yn defnyddio </w:t>
      </w:r>
      <w:r w:rsidDel="00000000" w:rsidR="00000000" w:rsidRPr="00000000">
        <w:rPr>
          <w:highlight w:val="yellow"/>
          <w:rtl w:val="0"/>
        </w:rPr>
        <w:t xml:space="preserve">‘Jigsaw’</w:t>
      </w:r>
      <w:r w:rsidDel="00000000" w:rsidR="00000000" w:rsidRPr="00000000">
        <w:rPr>
          <w:rtl w:val="0"/>
        </w:rPr>
        <w:t xml:space="preserve"> fel ein rhaglen addysgu a dysgu dewisol ac yn ei deilwra i anghenion ein plant.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17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Mae ein cwricwlwm wedi ei osod fel ag y mae yn Atodiad 1 ond efallai bydd rhaid i ni ei addasu yn ôl y gofyn a phan y bydd angen hyn.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76" w:lineRule="auto"/>
        <w:ind w:left="117" w:right="139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Rydym wedi datblygu’r cwricwlwm mewn ymgynghoriad gyda rhieni a staff, gan ystyried oed, anghenion a theimladau’r disgyclion. Os bydd y disgyblion yn gofyn cwestiynau y tu allan i rychwant y polisi hwn, bydd yr athrawon yn ymateb mewn modd priodol, er mwyn iddynt fod yn gwbl wybodus ac yn llai tebyg o droi at gael atebion ar-lein.</w:t>
      </w:r>
    </w:p>
    <w:p w:rsidR="00000000" w:rsidDel="00000000" w:rsidP="00000000" w:rsidRDefault="00000000" w:rsidRPr="00000000" w14:paraId="00000048">
      <w:pPr>
        <w:pStyle w:val="Heading1"/>
        <w:tabs>
          <w:tab w:val="left" w:leader="none" w:pos="432"/>
        </w:tabs>
        <w:spacing w:line="276" w:lineRule="auto"/>
        <w:rPr/>
      </w:pPr>
      <w:bookmarkStart w:colFirst="0" w:colLast="0" w:name="_heading=h.17dp8vu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tabs>
          <w:tab w:val="left" w:leader="none" w:pos="432"/>
        </w:tabs>
        <w:spacing w:line="276" w:lineRule="auto"/>
        <w:rPr/>
      </w:pPr>
      <w:bookmarkStart w:colFirst="0" w:colLast="0" w:name="_heading=h.tpnnbrqx8in0" w:id="12"/>
      <w:bookmarkEnd w:id="12"/>
      <w:r w:rsidDel="00000000" w:rsidR="00000000" w:rsidRPr="00000000">
        <w:rPr>
          <w:rtl w:val="0"/>
        </w:rPr>
        <w:t xml:space="preserve">6. Cyflenwi ACRh</w:t>
      </w:r>
    </w:p>
    <w:p w:rsidR="00000000" w:rsidDel="00000000" w:rsidP="00000000" w:rsidRDefault="00000000" w:rsidRPr="00000000" w14:paraId="0000004A">
      <w:pPr>
        <w:spacing w:line="276" w:lineRule="auto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Addysgir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ACRh fel dull ysgol gyfan drwy gysylltiadau trawsgysylltiol drwy’r cwricwlwm. Er enghraifft, addysgir llawer o agweddau biolegol ac iechyd ACRh oddi fewn i’r cwricwlwm gwyddoniaeth, a chynhwysir agweddau eraill yn addysg grefyddol (Add Gref). Wrth astudio cydberthnasau iach ar-lein, bydd y plant yn astudio hyn o fewn i’n cwricwlwm cyfrifiadura. Bydd pob disgybl hefyd yn mynychu </w:t>
      </w:r>
      <w:r w:rsidDel="00000000" w:rsidR="00000000" w:rsidRPr="00000000">
        <w:rPr>
          <w:i w:val="0"/>
          <w:smallCaps w:val="0"/>
          <w:strike w:val="0"/>
          <w:color w:val="000000"/>
          <w:highlight w:val="yellow"/>
          <w:u w:val="none"/>
          <w:vertAlign w:val="baseline"/>
          <w:rtl w:val="0"/>
        </w:rPr>
        <w:t xml:space="preserve">bore ACRh unwaith bob hanner tymor.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17" w:right="0" w:firstLine="0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Mae addysg cydberthnasau’n canolbwyntio ar addysgu’r conglfeini sylfaenol  a nodweddion cydberthnasau cadarnhaol yn cynnwys: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17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6</w:t>
      </w:r>
      <w:r w:rsidDel="00000000" w:rsidR="00000000" w:rsidRPr="00000000">
        <w:rPr>
          <w:b w:val="1"/>
          <w:vertAlign w:val="baseline"/>
          <w:rtl w:val="0"/>
        </w:rPr>
        <w:t xml:space="preserve">a Cydberthnasau a hunaniaeth</w:t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17" w:right="195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Mae’r llinyn hwn yn canolbwyntio ar: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yr amrywiaeth o gydberthnasau y mae pobl yn eu datblygu drwy gydol eu bywydau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sut y gall ein cydberthnasau a'n rhywioldeb lywio ein hunaniaeth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pwysigrwydd hawliau dynol wrth sicrhau cydberthnasau iach, diogel a boddhaus mewn cymdeithas gynhwysol. </w:t>
      </w:r>
    </w:p>
    <w:p w:rsidR="00000000" w:rsidDel="00000000" w:rsidP="00000000" w:rsidRDefault="00000000" w:rsidRPr="00000000" w14:paraId="0000005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>
          <w:b w:val="1"/>
          <w:vertAlign w:val="baseline"/>
        </w:rPr>
      </w:pPr>
      <w:r w:rsidDel="00000000" w:rsidR="00000000" w:rsidRPr="00000000">
        <w:rPr>
          <w:b w:val="1"/>
          <w:rtl w:val="0"/>
        </w:rPr>
        <w:t xml:space="preserve">6</w:t>
      </w:r>
      <w:r w:rsidDel="00000000" w:rsidR="00000000" w:rsidRPr="00000000">
        <w:rPr>
          <w:b w:val="1"/>
          <w:vertAlign w:val="baseline"/>
          <w:rtl w:val="0"/>
        </w:rPr>
        <w:t xml:space="preserve">b Iechyd rhyw a lles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17" w:right="195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Mae’r llinyn hwn yn canolbwyntio ar: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dysgu am y ffordd y mae pethau byw yn tyfu, yn atgenhedlu ac yn mynd drwy gylchred bywyd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1e1e1e"/>
          <w:u w:val="none"/>
          <w:shd w:fill="auto" w:val="clear"/>
          <w:vertAlign w:val="baseline"/>
          <w:rtl w:val="0"/>
        </w:rPr>
        <w:t xml:space="preserve">datblygu dealltwriaeth o'r corff dynol, gan gynnwys teimladau pobl am eu cyrff a'r ffordd y gall y teimladau hyn gael eu cynrychioli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1e1e1e"/>
          <w:u w:val="none"/>
          <w:shd w:fill="auto" w:val="clear"/>
          <w:vertAlign w:val="baseline"/>
          <w:rtl w:val="0"/>
        </w:rPr>
        <w:t xml:space="preserve">y materion iechyd sy'n gysylltiedig â chydberthnasau a rhywioldeb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1e1e1e"/>
          <w:u w:val="none"/>
          <w:shd w:fill="auto" w:val="clear"/>
          <w:vertAlign w:val="baseline"/>
          <w:rtl w:val="0"/>
        </w:rPr>
        <w:t xml:space="preserve">dealltwriaeth o'r ffordd y mae rhywioldeb ac iechyd rhywiol yn effeithio ar ein lles.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rPr>
          <w:b w:val="1"/>
          <w:vertAlign w:val="baseline"/>
        </w:rPr>
      </w:pPr>
      <w:r w:rsidDel="00000000" w:rsidR="00000000" w:rsidRPr="00000000">
        <w:rPr>
          <w:b w:val="1"/>
          <w:rtl w:val="0"/>
        </w:rPr>
        <w:t xml:space="preserve">6</w:t>
      </w:r>
      <w:r w:rsidDel="00000000" w:rsidR="00000000" w:rsidRPr="00000000">
        <w:rPr>
          <w:b w:val="1"/>
          <w:vertAlign w:val="baseline"/>
          <w:rtl w:val="0"/>
        </w:rPr>
        <w:t xml:space="preserve">c Grymuso, diogelu a pharch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17" w:right="195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Mae’r llinyn hwn yn canolbwyntio ar: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hawliau dysgwyr i ddiogelwch ac amddiffyniad a rhyddid rhag niwed a gwahaniaethu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sut a ble i gael gwybodaeth, help a chymorth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sut i gefnogi ac eirioli dros hawliau, triniaeth deg a pharch i bawb.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17" w:right="195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Caiff y llinynnau hyn eu hatgyfnerthu a’u mwyhau mewn sawl ffordd: Gwasanaethau, Dydd Mercher Llesiant ac Addoli ar y Cyd, e’i cydnabyddir yn ein system gwobrwyo (seren yr wythnos), trwy gydberthynas plentyn i blentyn, oedolyn i blentyn ac oedolyn i oedolyn ar draws yr ysgol. Ein nod yw ‘byw’ yr hyn a ddysgir a’i gymhwyso i sefyllfaoedd bob dydd yng nghymuned yr ysgol.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17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 gael mwy o wybodaeth am ein cwricwlwm ACRh, gweler Atodiadau 1 a 2.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76" w:lineRule="auto"/>
        <w:ind w:left="117" w:right="228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Addysgir y meysydd dysgu hyn oddi fewn i gyd-destun bywyd y teulu, gan ofalu sicrhau nad oes yna unrhyw ddifenwi plant ar sail amgylchiadau eu cartref (gall teuluoedd gynnwys teuluoedd un rhiant, rhieni LGBT, teuluoedd gyda thad-cu a mam-gu’n ben, rhieni mabwysiedig, rhieni/gofalwyr maeth ymysg strwythurau eraill) yn ogystal ag adfyfyrio’n sensitif y gall fod gan rai plant strwythur cefenogaeth gwanaol o’u cwmpas (er enghraifft: plant sy’n derbyn gofal neu ofalwyr ifanc).</w:t>
      </w:r>
    </w:p>
    <w:p w:rsidR="00000000" w:rsidDel="00000000" w:rsidP="00000000" w:rsidRDefault="00000000" w:rsidRPr="00000000" w14:paraId="00000063">
      <w:pPr>
        <w:spacing w:line="276" w:lineRule="auto"/>
        <w:rPr/>
      </w:pPr>
      <w:bookmarkStart w:colFirst="0" w:colLast="0" w:name="_heading=h.3rdcrjn" w:id="13"/>
      <w:bookmarkEnd w:id="13"/>
      <w:r w:rsidDel="00000000" w:rsidR="00000000" w:rsidRPr="00000000">
        <w:rPr>
          <w:rtl w:val="0"/>
        </w:rPr>
        <w:t xml:space="preserve">Rhaid bod Addysg Cydberthnasau, ACRh ac Addysg iechyd yn gyrchadwy i’r disgyblion i gyd. Mae hyn yn hynod bwysig wrth gynllunio addysgu ar gyfer disgyblion ag anghenion addysgol arbennig ac anableddau. Y man cychwyn er mwyn sicrhau hygyrchedd fydd addysgu o ansawdd uchel sydd wedi ei wahaniaethu a’i bersonoli. Mae rhai disgyblion yn fwy agored i ecsbloetiaeth, bwlio a materion eraill oherwydd natur eu SEND. Gall Addysg Cydberthnasau ac ACRh fod yn hynod bwysig i rai disgyblion hefyd; er enghraifft, y rheiny sydd ag anghenion Cymdeithasol, Emosiynol ac Iechyd Meddwl neu anableddau dysgu. Ystyrir ffactorau fel hyn wrth ddylunio ac addysgu’r pynciau hyn.</w:t>
      </w:r>
    </w:p>
    <w:p w:rsidR="00000000" w:rsidDel="00000000" w:rsidP="00000000" w:rsidRDefault="00000000" w:rsidRPr="00000000" w14:paraId="0000006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1"/>
        <w:spacing w:line="276" w:lineRule="auto"/>
        <w:rPr/>
      </w:pPr>
      <w:bookmarkStart w:colFirst="0" w:colLast="0" w:name="_heading=h.vsj9smqmr53s" w:id="14"/>
      <w:bookmarkEnd w:id="14"/>
      <w:r w:rsidDel="00000000" w:rsidR="00000000" w:rsidRPr="00000000">
        <w:rPr>
          <w:rtl w:val="0"/>
        </w:rPr>
        <w:t xml:space="preserve">7. Rolau a Chyfrifoldebau </w:t>
      </w:r>
    </w:p>
    <w:p w:rsidR="00000000" w:rsidDel="00000000" w:rsidP="00000000" w:rsidRDefault="00000000" w:rsidRPr="00000000" w14:paraId="00000066">
      <w:pPr>
        <w:tabs>
          <w:tab w:val="left" w:leader="none" w:pos="520"/>
        </w:tabs>
        <w:spacing w:before="241" w:line="276" w:lineRule="auto"/>
        <w:ind w:left="519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7.1 Y Corff Llywodraethu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" w:line="276" w:lineRule="auto"/>
        <w:ind w:left="117" w:right="0" w:firstLine="0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Bydd y corff llywodraethu’n cymeradwyo’r polisi ACRh ac yn dal y pennaeth yn atbeol am ei weithredu.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leader="none" w:pos="520"/>
        </w:tabs>
        <w:spacing w:before="0" w:line="276" w:lineRule="auto"/>
        <w:ind w:left="519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7.2 </w:t>
      </w:r>
      <w:r w:rsidDel="00000000" w:rsidR="00000000" w:rsidRPr="00000000">
        <w:rPr>
          <w:b w:val="1"/>
          <w:rtl w:val="0"/>
        </w:rPr>
        <w:t xml:space="preserve">Y Pennaeth ac Arweinydd ACRh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" w:line="276" w:lineRule="auto"/>
        <w:ind w:left="117" w:right="139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Y pennaeth sy’n gyfrifol am sicrhau yr addysgir ACRh yn gyson ar draws yr ysgol, ac am reoli ceisiadau i </w:t>
      </w:r>
      <w:r w:rsidDel="00000000" w:rsidR="00000000" w:rsidRPr="00000000">
        <w:rPr>
          <w:i w:val="0"/>
          <w:smallCaps w:val="0"/>
          <w:strike w:val="0"/>
          <w:color w:val="000000"/>
          <w:highlight w:val="yellow"/>
          <w:u w:val="none"/>
          <w:vertAlign w:val="baseline"/>
          <w:rtl w:val="0"/>
        </w:rPr>
        <w:t xml:space="preserve">eithrio disgyblion o gydrannau anstatudol/anwyddonol ACRh (gweler adran 8).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leader="none" w:pos="520"/>
        </w:tabs>
        <w:spacing w:line="276" w:lineRule="auto"/>
        <w:ind w:left="519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7.3 </w:t>
      </w:r>
      <w:r w:rsidDel="00000000" w:rsidR="00000000" w:rsidRPr="00000000">
        <w:rPr>
          <w:b w:val="1"/>
          <w:rtl w:val="0"/>
        </w:rPr>
        <w:t xml:space="preserve">Staff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" w:line="276" w:lineRule="auto"/>
        <w:ind w:left="117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Y staff sy’n gyfrifol am: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" w:line="276" w:lineRule="auto"/>
        <w:ind w:left="720" w:right="2189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Gyflwyno ACRh mewn modd sensitif yn unol â gweledigaeth a gwerthoedd yr ysgol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" w:line="276" w:lineRule="auto"/>
        <w:ind w:left="720" w:right="2189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Modelu agweddau cadarnhaol tuag at ACRh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" w:line="276" w:lineRule="auto"/>
        <w:ind w:left="720" w:right="2189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Monitro cynnydd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" w:line="276" w:lineRule="auto"/>
        <w:ind w:left="720" w:right="2189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Ymateb i anghenion disgyblion unigol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" w:line="276" w:lineRule="auto"/>
        <w:ind w:left="720" w:right="170" w:hanging="360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highlight w:val="yellow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highlight w:val="yellow"/>
          <w:u w:val="none"/>
          <w:vertAlign w:val="baseline"/>
          <w:rtl w:val="0"/>
        </w:rPr>
        <w:t xml:space="preserve">Ymateb yn addas i ddisgyblion y mae eu rhieni am iddynt gael eu heithrio o gydrannau anstatudol / anwyddonol ACRh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" w:line="276" w:lineRule="auto"/>
        <w:ind w:left="117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Nid oes gan y staff yr hawl i eithrio o addysgu ACRh. Anogir staff sy’n pryderu am addysgu ACRh i drafod hyn gyda’r pennaeth.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520"/>
        </w:tabs>
        <w:spacing w:line="276" w:lineRule="auto"/>
        <w:ind w:left="519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7.4 </w:t>
      </w:r>
      <w:r w:rsidDel="00000000" w:rsidR="00000000" w:rsidRPr="00000000">
        <w:rPr>
          <w:b w:val="1"/>
          <w:rtl w:val="0"/>
        </w:rPr>
        <w:t xml:space="preserve">Disgyblion</w:t>
      </w:r>
    </w:p>
    <w:p w:rsidR="00000000" w:rsidDel="00000000" w:rsidP="00000000" w:rsidRDefault="00000000" w:rsidRPr="00000000" w14:paraId="00000076">
      <w:pPr>
        <w:pStyle w:val="Heading2"/>
        <w:tabs>
          <w:tab w:val="left" w:leader="none" w:pos="520"/>
        </w:tabs>
        <w:spacing w:line="276" w:lineRule="auto"/>
        <w:ind w:firstLine="0"/>
        <w:rPr>
          <w:color w:val="4f6128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Disgwylir disgyblion i ymrwymo’n llwyr i ACRh ac, wrth drafod materion sy’n ymwneud ag ACRh, trin eraill gyda pharch a sensitifrwydd. Rhaid bod Addysg Cydberthnasau, ACRh ac Addysg iechyd yn gyrchadwy i’r disgyblion i gyd. Mae hyn yn hynod bwysig wrth gynllunio addysgu i ddisgyblion sydd ag anghenion addysgol arbennig ac anableddau sy’n cynrychioli lleiafrif mawr o ddisgyblion. Y man cychwyn i sicrhau hygyrchedd fydd addysgu o ansawdd uchel sydd wedi ei wahaniaethu a’i bersonoli. Hefyd, dylai ysgolion fod yn ymwybodol o baratoi ar gyfer deilliannau oedolaeth, 12 fel y’u gosodwyd yng nghod ymarfer SEND, wrth addysgu’r pynciau hyn i’r rheiny â SEND. Dylai ysgolion fod yn ymwybodol bod rhai disgyblion yn agored i ecsbloetiaeth, bwlio a materion eraill oherwydd natur eu SEND. Gall Addysg Cydberthnasau ac ACRh gof yn bynciau pwysig iawn hefyd i rai disgyblion; er enghraifft, y rheiny sydd ag anghenion Cymdeithasol, Emosiynol ac Iechyd Meddwl neu anableddau dysgu. Dylid ystyried ffactorau fel hyn wrth gynllunio ac addysgu’r pynciau hyn.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1"/>
        <w:tabs>
          <w:tab w:val="left" w:leader="none" w:pos="432"/>
        </w:tabs>
        <w:spacing w:line="276" w:lineRule="auto"/>
        <w:ind w:left="0" w:firstLine="0"/>
        <w:rPr/>
      </w:pPr>
      <w:bookmarkStart w:colFirst="0" w:colLast="0" w:name="_heading=h.26in1rg" w:id="15"/>
      <w:bookmarkEnd w:id="15"/>
      <w:r w:rsidDel="00000000" w:rsidR="00000000" w:rsidRPr="00000000">
        <w:rPr>
          <w:rtl w:val="0"/>
        </w:rPr>
        <w:t xml:space="preserve">8. </w:t>
      </w:r>
      <w:r w:rsidDel="00000000" w:rsidR="00000000" w:rsidRPr="00000000">
        <w:rPr>
          <w:rtl w:val="0"/>
        </w:rPr>
        <w:t xml:space="preserve">Hawl Rhieni i Eithrio</w:t>
      </w:r>
    </w:p>
    <w:p w:rsidR="00000000" w:rsidDel="00000000" w:rsidP="00000000" w:rsidRDefault="00000000" w:rsidRPr="00000000" w14:paraId="0000007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rPr/>
      </w:pPr>
      <w:r w:rsidDel="00000000" w:rsidR="00000000" w:rsidRPr="00000000">
        <w:rPr>
          <w:rtl w:val="0"/>
        </w:rPr>
        <w:t xml:space="preserve">Nid oes gan rieni’r hawl i eithrio eu plant o addysg cydberthnasau. Mae gan rieni’r hawl i eithrio eu plant o gydrannau anstatudol / anwyddonol addysg rhyw o fewn i ACRh. Ar hyn o bryd, nid yw Ysgol Calon Cymru yn addysgu unrhyw gydrannau anstatudol neu anwyddonol o addysg rhyw. Rydym yn annod pob rhiant i ddod i drafod hyn yn gyntaf gyda Phennaeth y Campws a’r Pennaeth ac yna ffurfioli hyn drwy gyflwyno cais ysgrifenedig os ydynt yn dal i deimlo eu bod am eithrio eu plentyn.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6" w:lineRule="auto"/>
        <w:ind w:left="117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Rhoddir gwaith amgen i ddisgyblion sydd wedi eu heithrio o addysg rhyw.</w:t>
      </w:r>
    </w:p>
    <w:p w:rsidR="00000000" w:rsidDel="00000000" w:rsidP="00000000" w:rsidRDefault="00000000" w:rsidRPr="00000000" w14:paraId="0000007D">
      <w:pPr>
        <w:pStyle w:val="Heading1"/>
        <w:tabs>
          <w:tab w:val="left" w:leader="none" w:pos="430"/>
        </w:tabs>
        <w:spacing w:before="120" w:line="276" w:lineRule="auto"/>
        <w:ind w:left="0" w:firstLine="0"/>
        <w:rPr/>
      </w:pPr>
      <w:bookmarkStart w:colFirst="0" w:colLast="0" w:name="_heading=h.lnxbz9" w:id="16"/>
      <w:bookmarkEnd w:id="16"/>
      <w:r w:rsidDel="00000000" w:rsidR="00000000" w:rsidRPr="00000000">
        <w:rPr>
          <w:rtl w:val="0"/>
        </w:rPr>
        <w:t xml:space="preserve">9. </w:t>
      </w:r>
      <w:r w:rsidDel="00000000" w:rsidR="00000000" w:rsidRPr="00000000">
        <w:rPr>
          <w:rtl w:val="0"/>
        </w:rPr>
        <w:t xml:space="preserve">Trefniadau Monitro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17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Yr arweinydd ACRh fydd yn monitro cyflwyniad ACRh: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9"/>
        </w:tabs>
        <w:spacing w:after="0" w:before="121" w:line="276" w:lineRule="auto"/>
        <w:ind w:left="839" w:right="0" w:hanging="363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Teithiau dysgu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9"/>
        </w:tabs>
        <w:spacing w:after="0" w:before="0" w:line="276" w:lineRule="auto"/>
        <w:ind w:left="839" w:right="0" w:hanging="363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Arsylliadau ac arsylliadau anweledig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9"/>
        </w:tabs>
        <w:spacing w:after="0" w:before="0" w:line="276" w:lineRule="auto"/>
        <w:ind w:left="838" w:right="0" w:hanging="361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Edrych ar lyfrau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9"/>
        </w:tabs>
        <w:spacing w:after="0" w:before="0" w:line="276" w:lineRule="auto"/>
        <w:ind w:left="838" w:right="0" w:hanging="361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Trafodaethau gyda disgyblion – </w:t>
      </w:r>
      <w:r w:rsidDel="00000000" w:rsidR="00000000" w:rsidRPr="00000000">
        <w:rPr>
          <w:i w:val="0"/>
          <w:smallCaps w:val="0"/>
          <w:strike w:val="0"/>
          <w:color w:val="ff0000"/>
          <w:u w:val="none"/>
          <w:shd w:fill="auto" w:val="clear"/>
          <w:vertAlign w:val="baseline"/>
          <w:rtl w:val="0"/>
        </w:rPr>
        <w:t xml:space="preserve">llais y disgybl ac adborth y disgyblion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9"/>
        </w:tabs>
        <w:spacing w:after="0" w:before="0" w:line="276" w:lineRule="auto"/>
        <w:ind w:left="838" w:right="0" w:hanging="361"/>
        <w:rPr>
          <w:rFonts w:ascii="Libre Franklin" w:cs="Libre Franklin" w:eastAsia="Libre Franklin" w:hAnsi="Libre Frankli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Craffu ar gynllunio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6" w:lineRule="auto"/>
        <w:ind w:left="0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6" w:lineRule="auto"/>
        <w:ind w:left="117" w:right="0" w:firstLine="0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Athrawon dosbarth fydd yn monitro datblygiad y disgyblion mewn ACRh fel rhan o’n systemau asesu mewnol.</w:t>
      </w:r>
    </w:p>
    <w:p w:rsidR="00000000" w:rsidDel="00000000" w:rsidP="00000000" w:rsidRDefault="00000000" w:rsidRPr="00000000" w14:paraId="0000008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1"/>
        <w:tabs>
          <w:tab w:val="left" w:leader="none" w:pos="430"/>
        </w:tabs>
        <w:spacing w:before="12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10. </w:t>
      </w:r>
      <w:r w:rsidDel="00000000" w:rsidR="00000000" w:rsidRPr="00000000">
        <w:rPr>
          <w:rtl w:val="0"/>
        </w:rPr>
        <w:t xml:space="preserve">Hyfforddiant Staff </w:t>
      </w:r>
    </w:p>
    <w:p w:rsidR="00000000" w:rsidDel="00000000" w:rsidP="00000000" w:rsidRDefault="00000000" w:rsidRPr="00000000" w14:paraId="0000008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76" w:lineRule="auto"/>
        <w:rPr/>
        <w:sectPr>
          <w:footerReference r:id="rId14" w:type="default"/>
          <w:type w:val="nextPage"/>
          <w:pgSz w:h="16850" w:w="11900" w:orient="portrait"/>
          <w:pgMar w:bottom="1000" w:top="1540" w:left="960" w:right="920" w:header="0" w:footer="808"/>
        </w:sectPr>
      </w:pPr>
      <w:r w:rsidDel="00000000" w:rsidR="00000000" w:rsidRPr="00000000">
        <w:rPr>
          <w:rtl w:val="0"/>
        </w:rPr>
        <w:t xml:space="preserve">Hyfforddir staff </w:t>
      </w:r>
      <w:r w:rsidDel="00000000" w:rsidR="00000000" w:rsidRPr="00000000">
        <w:rPr>
          <w:highlight w:val="yellow"/>
          <w:rtl w:val="0"/>
        </w:rPr>
        <w:t xml:space="preserve">i gyflwyno Addysg Cydberthnasau ac Agweddau Biolegol Gwyddoniaeth fel rhan o’u sefydlu, ac fe’i cynhwysir yn ein calendr datblygiad proffesiynol parhaus.</w:t>
      </w:r>
      <w:r w:rsidDel="00000000" w:rsidR="00000000" w:rsidRPr="00000000">
        <w:rPr>
          <w:rtl w:val="0"/>
        </w:rPr>
        <w:t xml:space="preserve"> Bydd yr ysgol hefyd yn gwahodd ymwelwyr o du allan i’r ysgol, fel nyrsus ysgol neu weithwyr proffesiynol iechyd rhywiol, i roi cymorth ac hyfforddiant i staff sy’n addysgu ACRh.</w:t>
      </w:r>
    </w:p>
    <w:p w:rsidR="00000000" w:rsidDel="00000000" w:rsidP="00000000" w:rsidRDefault="00000000" w:rsidRPr="00000000" w14:paraId="0000008A">
      <w:pPr>
        <w:pStyle w:val="Heading1"/>
        <w:spacing w:before="64" w:line="276" w:lineRule="auto"/>
        <w:ind w:left="1159" w:firstLine="0"/>
        <w:rPr/>
      </w:pPr>
      <w:bookmarkStart w:colFirst="0" w:colLast="0" w:name="_heading=h.35nkun2" w:id="17"/>
      <w:bookmarkEnd w:id="17"/>
      <w:r w:rsidDel="00000000" w:rsidR="00000000" w:rsidRPr="00000000">
        <w:rPr>
          <w:rtl w:val="0"/>
        </w:rPr>
        <w:t xml:space="preserve">Atodiad 1: Map Cwricwlwm Ysgol Calon Cymru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" w:line="276" w:lineRule="auto"/>
        <w:ind w:left="1159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Mae Rhaglen Jigsaw wedi alinio i Raglenni AstudioPSHE y Gymdeithas PSHE.</w:t>
      </w:r>
    </w:p>
    <w:p w:rsidR="00000000" w:rsidDel="00000000" w:rsidP="00000000" w:rsidRDefault="00000000" w:rsidRPr="00000000" w14:paraId="0000008C">
      <w:pPr>
        <w:spacing w:line="276" w:lineRule="auto"/>
        <w:ind w:left="1159" w:right="5329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Beth ydyn ni’n ei addysgu pryd a phwy sy’n eiaddysgu? Dull ysgol gyfan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59" w:right="568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Mae Jigsaw’n ymdrin â phob maes o ACRh ar gyfer y Disgyblion Uwchradd i gyd.  Mae’r tabl isod yn rhoi thema dysgu pob un o’r chwe Pos (uned) a chaif fy rhain eu haddysgu ar draws yr ysgol; mae’r dysgu’n dyfnhau ac ymledu bob blwyddyn.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59" w:right="568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59" w:right="568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59" w:right="568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" w:line="276" w:lineRule="auto"/>
        <w:ind w:left="720" w:right="0" w:hanging="360"/>
        <w:jc w:val="left"/>
        <w:rPr>
          <w:rFonts w:ascii="Libre Franklin" w:cs="Libre Franklin" w:eastAsia="Libre Franklin" w:hAnsi="Libre Franklin"/>
          <w:b w:val="1"/>
          <w:i w:val="0"/>
          <w:smallCaps w:val="0"/>
          <w:strike w:val="0"/>
          <w:color w:val="585858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585858"/>
          <w:u w:val="none"/>
          <w:shd w:fill="auto" w:val="clear"/>
          <w:vertAlign w:val="baseline"/>
          <w:rtl w:val="0"/>
        </w:rPr>
        <w:t xml:space="preserve">Trosolwg Cynnwys ACRh Jigsaw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sectPr>
          <w:footerReference r:id="rId15" w:type="default"/>
          <w:type w:val="nextPage"/>
          <w:pgSz w:h="11900" w:w="16850" w:orient="landscape"/>
          <w:pgMar w:bottom="920" w:top="1320" w:left="540" w:right="520" w:header="0" w:footer="724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88900</wp:posOffset>
                </wp:positionV>
                <wp:extent cx="6220460" cy="22225"/>
                <wp:effectExtent b="0" l="0" r="0" t="0"/>
                <wp:wrapTopAndBottom distB="0" distT="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240533" y="3773650"/>
                          <a:ext cx="6210935" cy="12700"/>
                        </a:xfrm>
                        <a:custGeom>
                          <a:rect b="b" l="l" r="r" t="t"/>
                          <a:pathLst>
                            <a:path extrusionOk="0" h="20" w="9781">
                              <a:moveTo>
                                <a:pt x="6379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6379" y="20"/>
                              </a:lnTo>
                              <a:lnTo>
                                <a:pt x="6379" y="0"/>
                              </a:lnTo>
                              <a:close/>
                              <a:moveTo>
                                <a:pt x="6399" y="0"/>
                              </a:moveTo>
                              <a:lnTo>
                                <a:pt x="6379" y="0"/>
                              </a:lnTo>
                              <a:lnTo>
                                <a:pt x="6379" y="20"/>
                              </a:lnTo>
                              <a:lnTo>
                                <a:pt x="6399" y="20"/>
                              </a:lnTo>
                              <a:lnTo>
                                <a:pt x="6399" y="0"/>
                              </a:lnTo>
                              <a:close/>
                              <a:moveTo>
                                <a:pt x="9781" y="0"/>
                              </a:moveTo>
                              <a:lnTo>
                                <a:pt x="6399" y="0"/>
                              </a:lnTo>
                              <a:lnTo>
                                <a:pt x="6399" y="20"/>
                              </a:lnTo>
                              <a:lnTo>
                                <a:pt x="9781" y="20"/>
                              </a:lnTo>
                              <a:lnTo>
                                <a:pt x="9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1F63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88900</wp:posOffset>
                </wp:positionV>
                <wp:extent cx="6220460" cy="22225"/>
                <wp:effectExtent b="0" l="0" r="0" t="0"/>
                <wp:wrapTopAndBottom distB="0" distT="0"/>
                <wp:docPr id="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046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1"/>
        <w:spacing w:before="94" w:line="276" w:lineRule="auto"/>
        <w:ind w:firstLine="1159"/>
        <w:rPr/>
      </w:pPr>
      <w:bookmarkStart w:colFirst="0" w:colLast="0" w:name="_heading=h.5mzo6c8bzs25" w:id="18"/>
      <w:bookmarkEnd w:id="18"/>
      <w:r w:rsidDel="00000000" w:rsidR="00000000" w:rsidRPr="00000000">
        <w:rPr>
          <w:rtl w:val="0"/>
        </w:rPr>
        <w:t xml:space="preserve">Atodiad 2: Cydberthnasau ac Addysg Rhyw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76" w:lineRule="auto"/>
        <w:ind w:left="1159" w:right="568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Dylai’r ffocws yn yr ysgol gynradd a’r uwchradd fod ar addysgu tri llinyn ACRh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76" w:lineRule="auto"/>
        <w:ind w:left="1159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Dywed y canllaw, erbyn diwedd yr ysgol gynradd: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320.0" w:type="dxa"/>
        <w:jc w:val="left"/>
        <w:tblInd w:w="70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18"/>
        <w:gridCol w:w="9155"/>
        <w:gridCol w:w="3747"/>
        <w:tblGridChange w:id="0">
          <w:tblGrid>
            <w:gridCol w:w="1418"/>
            <w:gridCol w:w="9155"/>
            <w:gridCol w:w="3747"/>
          </w:tblGrid>
        </w:tblGridChange>
      </w:tblGrid>
      <w:tr>
        <w:trPr>
          <w:cantSplit w:val="0"/>
          <w:trHeight w:val="230" w:hRule="atLeast"/>
          <w:tblHeader w:val="0"/>
        </w:trPr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dylai disgyblion wybod…</w:t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Sut mae Jigsaw’n rhoi ateb</w:t>
            </w:r>
          </w:p>
        </w:tc>
      </w:tr>
      <w:tr>
        <w:trPr>
          <w:cantSplit w:val="0"/>
          <w:trHeight w:val="5182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126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7" w:line="276" w:lineRule="auto"/>
              <w:ind w:left="467" w:right="254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bod teuluoedd yn bwysig i blant sy’n tyfu am eu bod yn gallu rhoi cariad, diogelwch a sefydlogrwydd.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5" w:line="276" w:lineRule="auto"/>
              <w:ind w:left="467" w:right="570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nodweddion bywyd teuluol iach, ymrwymiad i’w gilydd, yn cynnwys mewn cyfnodau anodd, amddiffyn a gofalu am blant ac aelodau eraill y teulu, pwysigrwydd treulio amser gyda’i gilydd a rhannu bywydau ei gilydd.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6" w:line="276" w:lineRule="auto"/>
              <w:ind w:left="467" w:right="460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bod teuluoedd eraill, naill ai yn yr ysgol neu yn y byd ehangachweithiau’n edrych yn wahanol i’w teulu hwy, ond dylent hefyd barchu’r gwahaniaethau hynny a gwybod bod cariad a gofal yn nodweddion teuluoedd plant eraill hefyd.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7" w:line="276" w:lineRule="auto"/>
              <w:ind w:left="467" w:right="365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bod cydberthnasau sefydlog, gofalgar, a all fod o wahanol fathau, wrth graidd teuluoedd hapus, a’u bod yn bwysig i ddiogelwch plant wrth iddynt dyfu.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4" w:line="276" w:lineRule="auto"/>
              <w:ind w:left="467" w:right="116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Bod priodas yn cynrychioli ymrwymiad ffurfiol a chyfreithiol cydnabyddedig o ddau berson i’w gilydd sydd i fod i bar gydol eu bywydau (mae priodas yn Lloegr a Chymru ar gael i barau o ryw gwahnaol ac i barau o’r un rhyw. Mae Deddf Priodas (Cyplau o’r Un Rhyw) 2013 wedi ymestyn priodas i gyplau o’r un rhyw yn Lloegr a Chymru. Gall seremoni priodi pâr fod yn un sifil neu grefyddol).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3" w:line="276" w:lineRule="auto"/>
              <w:ind w:left="467" w:right="136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sut i adnabod os yw cydberthnasau teuluol yn gwneud iddynt deimlo’n anhapus neu’n anniogel, a sut i gael help neu gyngor gan eraill os oes angen.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7" w:line="276" w:lineRule="auto"/>
              <w:ind w:left="467" w:right="345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am wahanol fathau o fwlio (yn cynnwys seibrfwlio), effaith bwlio, cyfrifoldebau gwyliedyddion (yn bennaf adrodd am fwlio i oedolyn) a sut i gael help.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3" w:line="276" w:lineRule="auto"/>
              <w:ind w:left="467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beth yw stereoteip, a sut y gall stereoteipiau fod yn annheg, negyddol neu’n ddinistriol.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0" w:line="276" w:lineRule="auto"/>
              <w:ind w:left="467" w:right="536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pwysigrwydd gofyn am ganiatâd ac ildio mewn cydberthnasau gyda ffrindiau, cyfoedion ac oedolion.</w:t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Mae pob un o’r agweddau hyn wedi eu cynnwys yn y gwersi o fewn i’r Posau 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Cydberthnasau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Newid Fi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Dathlu Gwahaniaeth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Bod yn Fi yn Fy Myd</w:t>
            </w:r>
          </w:p>
        </w:tc>
      </w:tr>
      <w:tr>
        <w:trPr>
          <w:cantSplit w:val="0"/>
          <w:trHeight w:val="558" w:hRule="atLeast"/>
          <w:tblHeader w:val="0"/>
        </w:trPr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0" w:line="276" w:lineRule="auto"/>
              <w:ind w:left="467" w:right="502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bod pobl weithiau’n ymddwyn yn wnahanol ar-lein, yn cynnwys trwy esgus bod yn rhywun nad ydynt.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4" w:line="276" w:lineRule="auto"/>
              <w:ind w:left="467" w:right="512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bod yr un egwyddorion yn berthnasol i gydberthnasau ar-lein ag i gydberthnasau wyneb yn wyneb, yn cynnwys pwysigrwydd parch i eraill ar-lein yn cynnwys yr adegau y maent yn anhysbys.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8" w:line="276" w:lineRule="auto"/>
              <w:ind w:left="467" w:right="192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rheolau ac egwyddorion cadw’n ddiogel ar-lein, sut i adnabod risgiau, cynnwys a chyswllt niweidiol, a sut i adrodd amdanynt.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1" w:line="276" w:lineRule="auto"/>
              <w:ind w:left="467" w:right="808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sut i ystyried yn feirniadol eu cyfeillgarwch ar-lein a’u ffynonellau gwybodaeth yn cynnwys ymwybyddiaeth o’r risgiau sy’n gysylltiedig â phobl nad ydynt wedi eu cyfarfod erioed.</w:t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Mae pob un o’r agweddau hyn wedi eu cynnwys yn y gwersi o fewn i’r Posau 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Cydberthnasau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Newid Fi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Dathlu Gwahaniaeth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spacing w:line="276" w:lineRule="auto"/>
        <w:rPr/>
        <w:sectPr>
          <w:type w:val="nextPage"/>
          <w:pgSz w:h="11900" w:w="16850" w:orient="landscape"/>
          <w:pgMar w:bottom="920" w:top="1320" w:left="540" w:right="520" w:header="0" w:footer="72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968.0" w:type="dxa"/>
        <w:jc w:val="left"/>
        <w:tblInd w:w="105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62"/>
        <w:gridCol w:w="8759"/>
        <w:gridCol w:w="3747"/>
        <w:tblGridChange w:id="0">
          <w:tblGrid>
            <w:gridCol w:w="1462"/>
            <w:gridCol w:w="8759"/>
            <w:gridCol w:w="3747"/>
          </w:tblGrid>
        </w:tblGridChange>
      </w:tblGrid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0" w:line="276" w:lineRule="auto"/>
              <w:ind w:left="467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sut y caiff gwybodaeth a data ei rannu a’i ddefnyddio ar-lein</w:t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8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0" w:line="276" w:lineRule="auto"/>
              <w:ind w:left="467" w:right="206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pa fathau o ffiniau sy’n briodol mewn cyfeillgarwch gyda chyfoedion ac eraill (yn cynnwys mewn cyd-destun digidol).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4" w:line="276" w:lineRule="auto"/>
              <w:ind w:left="467" w:right="213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am y cysyniad o breifatrwydd a’r goblygiadau ar gyfer plant ac oedolion; yn cynnwys nad yw bob amser yn gywir i gadw cyfrinachau os ydynt yn ymwneud â bod yn anniogel.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8" w:line="276" w:lineRule="auto"/>
              <w:ind w:left="467" w:right="604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bod corff pob person yn eiddo iddynt hwy, a’r gwahaniaethau rhwng cyswllt corfforol, ac arall, addas ac anaddas neu anniogel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5" w:line="276" w:lineRule="auto"/>
              <w:ind w:left="467" w:right="725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sut i ymateb yn ddiogel ac addas i oedolion y gallant eu cyfarfod (ymhob cyd-destun, yn cynnwys ar-lein) nad oeddent yn eu hadnabod.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1" w:line="276" w:lineRule="auto"/>
              <w:ind w:left="467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sut i adnabod ac adrodd am deimladau o fod yn anniogel neu deimlo’n wael am unrhyw oedolyn.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4" w:line="276" w:lineRule="auto"/>
              <w:ind w:left="467" w:right="636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sut i ofyn an gyngor neu help i’w hunain neu eraill, a dal ati nes eu bod yn cael gwrandawiad,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3" w:line="276" w:lineRule="auto"/>
              <w:ind w:left="467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sut i adrodd am bryderon neu gamdriniaeth, a’r eirfa a’r hyder sydd ei angen i wneud hynny.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7"/>
                <w:tab w:val="left" w:leader="none" w:pos="468"/>
              </w:tabs>
              <w:spacing w:after="0" w:before="0" w:line="276" w:lineRule="auto"/>
              <w:ind w:left="467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ble i gael cyngor e.e. teulu, ysgol a/neu ffynonellau eraill.</w:t>
            </w:r>
          </w:p>
        </w:tc>
        <w:tc>
          <w:tcPr/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Mae pob un o’r agweddau hyn wedi eu cynnwys yn y gwersi o fewn i’r Posau 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Cydberthnasau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Newid Fi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Dathlu Gwahaniaeth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7"/>
                <w:tab w:val="left" w:leader="none" w:pos="828"/>
              </w:tabs>
              <w:spacing w:after="0" w:before="0" w:line="276" w:lineRule="auto"/>
              <w:ind w:left="828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3949.0" w:type="dxa"/>
        <w:jc w:val="left"/>
        <w:tblInd w:w="105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28"/>
        <w:gridCol w:w="9296"/>
        <w:gridCol w:w="2925"/>
        <w:tblGridChange w:id="0">
          <w:tblGrid>
            <w:gridCol w:w="1728"/>
            <w:gridCol w:w="9296"/>
            <w:gridCol w:w="2925"/>
          </w:tblGrid>
        </w:tblGridChange>
      </w:tblGrid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0" w:line="276" w:lineRule="auto"/>
              <w:ind w:left="46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ble a sut i adrodd am bryderon a chael cefnogaeth gyda materion ar-lein.</w:t>
            </w:r>
          </w:p>
        </w:tc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5" w:hRule="atLeast"/>
          <w:tblHeader w:val="0"/>
        </w:trPr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147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Iechyd a ffitrwydd corfforol</w:t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0" w:line="276" w:lineRule="auto"/>
              <w:ind w:left="46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nodweddion a buddion meddyliol a chorfforol dull o fyw actif.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2" w:line="276" w:lineRule="auto"/>
              <w:ind w:left="468" w:right="188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pwysigrwydd adeiladu ymarfer rheolaidd i drefn dyddiol ac wythnosol a sut i gyflawni hyn; er enghraifft, cerdded neu seiclo i’r ysgol, milltir actif yn ddyddiol neu fathau eraill o ymarfer egnïol, rheolaidd.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3" w:line="276" w:lineRule="auto"/>
              <w:ind w:left="46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y risgiau sy’n gysylltiedig â dull o fyw anfactif (yn cynnwys gordewdra).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0" w:line="276" w:lineRule="auto"/>
              <w:ind w:left="468" w:right="586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sut a phryd i ofyn am gymorth y cynnwys pa oedolion i siarad â hwy yn yr ysgol os ydynt yn pryderu am eu hiechyd.</w:t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Mae pob un o’r agweddau hyn wedi eu cynnwys yn y gwersi o fewn i’r Posau 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8"/>
                <w:tab w:val="left" w:leader="none" w:pos="829"/>
              </w:tabs>
              <w:spacing w:after="0" w:before="0" w:line="276" w:lineRule="auto"/>
              <w:ind w:left="829" w:right="0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Fi Iach</w:t>
            </w:r>
          </w:p>
        </w:tc>
      </w:tr>
      <w:tr>
        <w:trPr>
          <w:cantSplit w:val="0"/>
          <w:trHeight w:val="1392" w:hRule="atLeast"/>
          <w:tblHeader w:val="0"/>
        </w:trPr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Bwyta’n iach</w:t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1" w:line="276" w:lineRule="auto"/>
              <w:ind w:left="46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beth sy’n gwneud deiet iach (yn cynnwys deall calorïau a chynnwys maethol arall).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0" w:line="276" w:lineRule="auto"/>
              <w:ind w:left="46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egwyddorioon cynllunio a pharatopi ystod o brydau bwyd iach.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2" w:line="276" w:lineRule="auto"/>
              <w:ind w:left="468" w:right="608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nodweddion deiet gwael a’r risgiau sy’n gysylltiedg â bwyta aniach (yn cynnwys, er enghraifft, gordewdra a phydredd dannedd) ac ymddygiadau eraill (e.e. effaith alcohol ar ddeiet neu iechyd).</w:t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Mae pob un o’r agweddau hyn wedi eu cynnwys yn y gwersi o fewn i’r Posau 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8"/>
                <w:tab w:val="left" w:leader="none" w:pos="829"/>
              </w:tabs>
              <w:spacing w:after="0" w:before="0" w:line="276" w:lineRule="auto"/>
              <w:ind w:left="829" w:right="0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Fi Iach</w:t>
            </w:r>
          </w:p>
        </w:tc>
      </w:tr>
      <w:tr>
        <w:trPr>
          <w:cantSplit w:val="0"/>
          <w:trHeight w:val="2611" w:hRule="atLeast"/>
          <w:tblHeader w:val="0"/>
        </w:trPr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214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Cyffuriau, alcohol a thybaco</w:t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6" w:line="276" w:lineRule="auto"/>
              <w:ind w:left="468" w:right="387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sut i adnabod arwyddion cynnar o salwch corfforol, fel colli pwysau, neu newidiadau anesboniadwy i’r corff.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8" w:line="276" w:lineRule="auto"/>
              <w:ind w:left="468" w:right="297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ynglŷn ag amlygiad diogel ac anniogel i’r haul, a sut i leihau risg difrod haul, yn cynnwys cancr y croen.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7" w:line="276" w:lineRule="auto"/>
              <w:ind w:left="468" w:right="335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pwysigrwydd digon o gwsg o ansawdd da ar gyfer iechyd da a bod diffyg cwsg yn gallu effeithio ar bwysau, hwyl, a’r gallu i ddysgu.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4" w:line="276" w:lineRule="auto"/>
              <w:ind w:left="468" w:right="474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dysgu am iechyd deintyddol a buddion hylendid ceg da ac edau dannedd, yn cynnwys archwiliad rheolaidd gyda’r deintydd.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4" w:line="276" w:lineRule="auto"/>
              <w:ind w:left="468" w:right="339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dysgu am hylendid personol a germau yn cynnwys bacteria, firysau, sut y maent yn cael eu lledaenu a’u trin, a phwysigrwydd golchi dwylo.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3" w:line="276" w:lineRule="auto"/>
              <w:ind w:left="46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y ffeithiau a’r wyddoniaeth sy’n ymwneud ag imiwneiddio a brechu </w:t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Mae pob un o’r agweddau hyn wedi eu cynnwys yn y gwersi o fewn i’r Posau 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8"/>
                <w:tab w:val="left" w:leader="none" w:pos="829"/>
              </w:tabs>
              <w:spacing w:after="0" w:before="0" w:line="276" w:lineRule="auto"/>
              <w:ind w:left="829" w:right="0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Fi Iach</w:t>
            </w:r>
          </w:p>
        </w:tc>
      </w:tr>
      <w:tr>
        <w:trPr>
          <w:cantSplit w:val="0"/>
          <w:trHeight w:val="1164" w:hRule="atLeast"/>
          <w:tblHeader w:val="0"/>
        </w:trPr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Cymorth cyntaf sylfaenol</w:t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0" w:line="276" w:lineRule="auto"/>
              <w:ind w:left="46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sut i wneud galwad clir ac effeithiol i’r gwasanaethau argyfwng os oes angen.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0" w:line="276" w:lineRule="auto"/>
              <w:ind w:left="46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cysyniadau cymorth cyntaf sylfaenol, er enghraifft, ymdrin ag anafiadau cyffredin, yn cynnwys anafiadau i’r pen.</w:t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Mae pob un o’r agweddau hyn wedi eu cynnwys yn y gwersi o fewn i’r Posau 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8"/>
                <w:tab w:val="left" w:leader="none" w:pos="829"/>
              </w:tabs>
              <w:spacing w:after="0" w:before="0" w:line="276" w:lineRule="auto"/>
              <w:ind w:left="829" w:right="0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Fi Iach</w:t>
            </w:r>
          </w:p>
        </w:tc>
      </w:tr>
      <w:tr>
        <w:trPr>
          <w:cantSplit w:val="0"/>
          <w:trHeight w:val="1408" w:hRule="atLeast"/>
          <w:tblHeader w:val="0"/>
        </w:trPr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236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Newidiadau i gorff y glasoed</w:t>
            </w:r>
          </w:p>
        </w:tc>
        <w:tc>
          <w:tcPr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0" w:line="276" w:lineRule="auto"/>
              <w:ind w:left="468" w:right="218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ffeithiau aallweddol am lasoed a’r newid i gorff y glasoed, yn arbennig o 9 i 11 mlwydd oed, yn cynnwys newidiadau corfforol ac emosiynol.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</w:tabs>
              <w:spacing w:after="0" w:before="0" w:line="276" w:lineRule="auto"/>
              <w:ind w:left="468" w:right="0" w:hanging="361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dysgu am les y mislif yn cynnwys y ffeithiau allweddol am y gylchred fislifol.</w:t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Mae pob un o’r agweddau hyn wedi eu cynnwys yn y gwersi o fewn i’r Posau 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8"/>
                <w:tab w:val="left" w:leader="none" w:pos="829"/>
              </w:tabs>
              <w:spacing w:after="0" w:before="0" w:line="276" w:lineRule="auto"/>
              <w:ind w:left="829" w:right="0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Newid Fi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28"/>
                <w:tab w:val="left" w:leader="none" w:pos="829"/>
              </w:tabs>
              <w:spacing w:after="0" w:before="0" w:line="276" w:lineRule="auto"/>
              <w:ind w:left="829" w:right="0" w:hanging="360"/>
              <w:jc w:val="left"/>
              <w:rPr>
                <w:rFonts w:ascii="Libre Franklin" w:cs="Libre Franklin" w:eastAsia="Libre Franklin" w:hAnsi="Libre Franklin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Fi Iach</w:t>
            </w:r>
          </w:p>
        </w:tc>
      </w:tr>
    </w:tbl>
    <w:p w:rsidR="00000000" w:rsidDel="00000000" w:rsidP="00000000" w:rsidRDefault="00000000" w:rsidRPr="00000000" w14:paraId="000000F8">
      <w:pPr>
        <w:spacing w:line="276" w:lineRule="auto"/>
        <w:rPr>
          <w:rFonts w:ascii="Libre Franklin" w:cs="Libre Franklin" w:eastAsia="Libre Franklin" w:hAnsi="Libre Franklin"/>
        </w:rPr>
      </w:pPr>
      <w:r w:rsidDel="00000000" w:rsidR="00000000" w:rsidRPr="00000000">
        <w:rPr>
          <w:rtl w:val="0"/>
        </w:rPr>
      </w:r>
    </w:p>
    <w:sectPr>
      <w:type w:val="nextPage"/>
      <w:pgSz w:h="11900" w:w="16850" w:orient="landscape"/>
      <w:pgMar w:bottom="920" w:top="1320" w:left="540" w:right="520" w:header="0" w:footer="72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Courier New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330200</wp:posOffset>
              </wp:positionH>
              <wp:positionV relativeFrom="paragraph">
                <wp:posOffset>10045700</wp:posOffset>
              </wp:positionV>
              <wp:extent cx="6221095" cy="22225"/>
              <wp:effectExtent b="0" l="0" r="0" t="0"/>
              <wp:wrapNone/>
              <wp:docPr id="1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240215" y="3773650"/>
                        <a:ext cx="6211570" cy="12700"/>
                      </a:xfrm>
                      <a:custGeom>
                        <a:rect b="b" l="l" r="r" t="t"/>
                        <a:pathLst>
                          <a:path extrusionOk="0" h="20" w="9782">
                            <a:moveTo>
                              <a:pt x="6380" y="0"/>
                            </a:moveTo>
                            <a:lnTo>
                              <a:pt x="0" y="0"/>
                            </a:lnTo>
                            <a:lnTo>
                              <a:pt x="0" y="20"/>
                            </a:lnTo>
                            <a:lnTo>
                              <a:pt x="6380" y="20"/>
                            </a:lnTo>
                            <a:lnTo>
                              <a:pt x="6380" y="0"/>
                            </a:lnTo>
                            <a:close/>
                            <a:moveTo>
                              <a:pt x="6399" y="0"/>
                            </a:moveTo>
                            <a:lnTo>
                              <a:pt x="6380" y="0"/>
                            </a:lnTo>
                            <a:lnTo>
                              <a:pt x="6380" y="20"/>
                            </a:lnTo>
                            <a:lnTo>
                              <a:pt x="6399" y="20"/>
                            </a:lnTo>
                            <a:lnTo>
                              <a:pt x="6399" y="0"/>
                            </a:lnTo>
                            <a:close/>
                            <a:moveTo>
                              <a:pt x="9781" y="0"/>
                            </a:moveTo>
                            <a:lnTo>
                              <a:pt x="6399" y="0"/>
                            </a:lnTo>
                            <a:lnTo>
                              <a:pt x="6399" y="20"/>
                            </a:lnTo>
                            <a:lnTo>
                              <a:pt x="9781" y="20"/>
                            </a:lnTo>
                            <a:lnTo>
                              <a:pt x="9781" y="0"/>
                            </a:lnTo>
                            <a:close/>
                          </a:path>
                        </a:pathLst>
                      </a:custGeom>
                      <a:solidFill>
                        <a:srgbClr val="FF1F63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330200</wp:posOffset>
              </wp:positionH>
              <wp:positionV relativeFrom="paragraph">
                <wp:posOffset>10045700</wp:posOffset>
              </wp:positionV>
              <wp:extent cx="6221095" cy="22225"/>
              <wp:effectExtent b="0" l="0" r="0" t="0"/>
              <wp:wrapNone/>
              <wp:docPr id="1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2109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4330700</wp:posOffset>
              </wp:positionH>
              <wp:positionV relativeFrom="paragraph">
                <wp:posOffset>6946900</wp:posOffset>
              </wp:positionV>
              <wp:extent cx="1510030" cy="176530"/>
              <wp:effectExtent b="0" l="0" r="0" t="0"/>
              <wp:wrapNone/>
              <wp:docPr id="1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595748" y="3696498"/>
                        <a:ext cx="15005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2.000000476837158" w:line="240"/>
                            <w:ind w:left="2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7e7e7e"/>
                              <w:sz w:val="20"/>
                              <w:vertAlign w:val="baseline"/>
                            </w:rPr>
                            <w:t xml:space="preserve">© Copyright Jigsaw PSHE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4330700</wp:posOffset>
              </wp:positionH>
              <wp:positionV relativeFrom="paragraph">
                <wp:posOffset>6946900</wp:posOffset>
              </wp:positionV>
              <wp:extent cx="1510030" cy="176530"/>
              <wp:effectExtent b="0" l="0" r="0" t="0"/>
              <wp:wrapNone/>
              <wp:docPr id="1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10030" cy="1765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0">
    <w:pPr>
      <w:widowControl w:val="1"/>
      <w:spacing w:line="276" w:lineRule="auto"/>
      <w:jc w:val="both"/>
      <w:rPr>
        <w:rFonts w:ascii="Libre Franklin" w:cs="Libre Franklin" w:eastAsia="Libre Franklin" w:hAnsi="Libre Franklin"/>
        <w:b w:val="1"/>
        <w:color w:val="112f3b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-933449</wp:posOffset>
          </wp:positionH>
          <wp:positionV relativeFrom="paragraph">
            <wp:posOffset>-457199</wp:posOffset>
          </wp:positionV>
          <wp:extent cx="7781925" cy="95250"/>
          <wp:effectExtent b="0" l="0" r="0" t="0"/>
          <wp:wrapTopAndBottom distB="0" distT="0"/>
          <wp:docPr descr="horizontal line" id="20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5"/>
      <w:tblW w:w="9825.0" w:type="dxa"/>
      <w:jc w:val="left"/>
      <w:tblInd w:w="-150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6225"/>
      <w:gridCol w:w="3600"/>
      <w:tblGridChange w:id="0">
        <w:tblGrid>
          <w:gridCol w:w="6225"/>
          <w:gridCol w:w="360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101">
          <w:pPr>
            <w:widowControl w:val="1"/>
            <w:spacing w:line="276" w:lineRule="auto"/>
            <w:jc w:val="both"/>
            <w:rPr>
              <w:rFonts w:ascii="Libre Franklin" w:cs="Libre Franklin" w:eastAsia="Libre Franklin" w:hAnsi="Libre Franklin"/>
              <w:b w:val="1"/>
              <w:color w:val="112f3b"/>
              <w:sz w:val="28"/>
              <w:szCs w:val="28"/>
            </w:rPr>
          </w:pPr>
          <w:r w:rsidDel="00000000" w:rsidR="00000000" w:rsidRPr="00000000">
            <w:rPr>
              <w:rFonts w:ascii="Libre Franklin" w:cs="Libre Franklin" w:eastAsia="Libre Franklin" w:hAnsi="Libre Franklin"/>
              <w:b w:val="1"/>
              <w:color w:val="112f3b"/>
              <w:sz w:val="28"/>
              <w:szCs w:val="28"/>
              <w:rtl w:val="0"/>
            </w:rPr>
            <w:t xml:space="preserve">THE SCHOOL AT THE HEART OF WALES</w:t>
          </w:r>
        </w:p>
        <w:p w:rsidR="00000000" w:rsidDel="00000000" w:rsidP="00000000" w:rsidRDefault="00000000" w:rsidRPr="00000000" w14:paraId="00000102">
          <w:pPr>
            <w:widowControl w:val="1"/>
            <w:spacing w:line="276" w:lineRule="auto"/>
            <w:jc w:val="both"/>
            <w:rPr>
              <w:rFonts w:ascii="Libre Franklin" w:cs="Libre Franklin" w:eastAsia="Libre Franklin" w:hAnsi="Libre Franklin"/>
              <w:b w:val="1"/>
              <w:color w:val="112f3b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3">
          <w:pPr>
            <w:widowControl w:val="1"/>
            <w:spacing w:line="276" w:lineRule="auto"/>
            <w:jc w:val="both"/>
            <w:rPr>
              <w:rFonts w:ascii="Libre Franklin" w:cs="Libre Franklin" w:eastAsia="Libre Franklin" w:hAnsi="Libre Franklin"/>
              <w:b w:val="1"/>
              <w:color w:val="cc333b"/>
              <w:sz w:val="64"/>
              <w:szCs w:val="64"/>
            </w:rPr>
          </w:pPr>
          <w:r w:rsidDel="00000000" w:rsidR="00000000" w:rsidRPr="00000000">
            <w:rPr>
              <w:rFonts w:ascii="Libre Franklin" w:cs="Libre Franklin" w:eastAsia="Libre Franklin" w:hAnsi="Libre Franklin"/>
              <w:b w:val="1"/>
              <w:color w:val="cc333b"/>
              <w:sz w:val="64"/>
              <w:szCs w:val="64"/>
              <w:rtl w:val="0"/>
            </w:rPr>
            <w:t xml:space="preserve">POLISI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104">
          <w:pPr>
            <w:widowControl w:val="1"/>
            <w:spacing w:line="276" w:lineRule="auto"/>
            <w:jc w:val="right"/>
            <w:rPr>
              <w:rFonts w:ascii="Libre Franklin" w:cs="Libre Franklin" w:eastAsia="Libre Franklin" w:hAnsi="Libre Franklin"/>
              <w:b w:val="1"/>
              <w:color w:val="112f3b"/>
              <w:sz w:val="28"/>
              <w:szCs w:val="28"/>
            </w:rPr>
          </w:pPr>
          <w:r w:rsidDel="00000000" w:rsidR="00000000" w:rsidRPr="00000000">
            <w:rPr>
              <w:rFonts w:ascii="Libre Franklin" w:cs="Libre Franklin" w:eastAsia="Libre Franklin" w:hAnsi="Libre Franklin"/>
              <w:color w:val="666666"/>
              <w:sz w:val="24"/>
              <w:szCs w:val="24"/>
            </w:rPr>
            <w:drawing>
              <wp:inline distB="114300" distT="114300" distL="114300" distR="114300">
                <wp:extent cx="1905000" cy="1295400"/>
                <wp:effectExtent b="0" l="0" r="0" t="0"/>
                <wp:docPr id="2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1295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05">
    <w:pPr>
      <w:widowControl w:val="1"/>
      <w:spacing w:line="276" w:lineRule="auto"/>
      <w:jc w:val="both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●"/>
      <w:lvlJc w:val="left"/>
      <w:pPr>
        <w:ind w:left="468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342" w:hanging="360.0000000000001"/>
      </w:pPr>
      <w:rPr/>
    </w:lvl>
    <w:lvl w:ilvl="2">
      <w:start w:val="0"/>
      <w:numFmt w:val="bullet"/>
      <w:lvlText w:val="•"/>
      <w:lvlJc w:val="left"/>
      <w:pPr>
        <w:ind w:left="2225" w:hanging="360"/>
      </w:pPr>
      <w:rPr/>
    </w:lvl>
    <w:lvl w:ilvl="3">
      <w:start w:val="0"/>
      <w:numFmt w:val="bullet"/>
      <w:lvlText w:val="•"/>
      <w:lvlJc w:val="left"/>
      <w:pPr>
        <w:ind w:left="3107" w:hanging="360"/>
      </w:pPr>
      <w:rPr/>
    </w:lvl>
    <w:lvl w:ilvl="4">
      <w:start w:val="0"/>
      <w:numFmt w:val="bullet"/>
      <w:lvlText w:val="•"/>
      <w:lvlJc w:val="left"/>
      <w:pPr>
        <w:ind w:left="3990" w:hanging="360"/>
      </w:pPr>
      <w:rPr/>
    </w:lvl>
    <w:lvl w:ilvl="5">
      <w:start w:val="0"/>
      <w:numFmt w:val="bullet"/>
      <w:lvlText w:val="•"/>
      <w:lvlJc w:val="left"/>
      <w:pPr>
        <w:ind w:left="4873" w:hanging="360"/>
      </w:pPr>
      <w:rPr/>
    </w:lvl>
    <w:lvl w:ilvl="6">
      <w:start w:val="0"/>
      <w:numFmt w:val="bullet"/>
      <w:lvlText w:val="•"/>
      <w:lvlJc w:val="left"/>
      <w:pPr>
        <w:ind w:left="5755" w:hanging="360"/>
      </w:pPr>
      <w:rPr/>
    </w:lvl>
    <w:lvl w:ilvl="7">
      <w:start w:val="0"/>
      <w:numFmt w:val="bullet"/>
      <w:lvlText w:val="•"/>
      <w:lvlJc w:val="left"/>
      <w:pPr>
        <w:ind w:left="6638" w:hanging="360"/>
      </w:pPr>
      <w:rPr/>
    </w:lvl>
    <w:lvl w:ilvl="8">
      <w:start w:val="0"/>
      <w:numFmt w:val="bullet"/>
      <w:lvlText w:val="•"/>
      <w:lvlJc w:val="left"/>
      <w:pPr>
        <w:ind w:left="7520" w:hanging="360"/>
      </w:pPr>
      <w:rPr/>
    </w:lvl>
  </w:abstractNum>
  <w:abstractNum w:abstractNumId="2">
    <w:lvl w:ilvl="0">
      <w:start w:val="5"/>
      <w:numFmt w:val="bullet"/>
      <w:lvlText w:val="⮚"/>
      <w:lvlJc w:val="left"/>
      <w:pPr>
        <w:ind w:left="47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19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1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3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5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7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9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1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37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●"/>
      <w:lvlJc w:val="left"/>
      <w:pPr>
        <w:ind w:left="829" w:hanging="359.99999999999994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029" w:hanging="360"/>
      </w:pPr>
      <w:rPr/>
    </w:lvl>
    <w:lvl w:ilvl="2">
      <w:start w:val="0"/>
      <w:numFmt w:val="bullet"/>
      <w:lvlText w:val="•"/>
      <w:lvlJc w:val="left"/>
      <w:pPr>
        <w:ind w:left="1239" w:hanging="360"/>
      </w:pPr>
      <w:rPr/>
    </w:lvl>
    <w:lvl w:ilvl="3">
      <w:start w:val="0"/>
      <w:numFmt w:val="bullet"/>
      <w:lvlText w:val="•"/>
      <w:lvlJc w:val="left"/>
      <w:pPr>
        <w:ind w:left="1448" w:hanging="360"/>
      </w:pPr>
      <w:rPr/>
    </w:lvl>
    <w:lvl w:ilvl="4">
      <w:start w:val="0"/>
      <w:numFmt w:val="bullet"/>
      <w:lvlText w:val="•"/>
      <w:lvlJc w:val="left"/>
      <w:pPr>
        <w:ind w:left="1658" w:hanging="360"/>
      </w:pPr>
      <w:rPr/>
    </w:lvl>
    <w:lvl w:ilvl="5">
      <w:start w:val="0"/>
      <w:numFmt w:val="bullet"/>
      <w:lvlText w:val="•"/>
      <w:lvlJc w:val="left"/>
      <w:pPr>
        <w:ind w:left="1867" w:hanging="360"/>
      </w:pPr>
      <w:rPr/>
    </w:lvl>
    <w:lvl w:ilvl="6">
      <w:start w:val="0"/>
      <w:numFmt w:val="bullet"/>
      <w:lvlText w:val="•"/>
      <w:lvlJc w:val="left"/>
      <w:pPr>
        <w:ind w:left="2077" w:hanging="360"/>
      </w:pPr>
      <w:rPr/>
    </w:lvl>
    <w:lvl w:ilvl="7">
      <w:start w:val="0"/>
      <w:numFmt w:val="bullet"/>
      <w:lvlText w:val="•"/>
      <w:lvlJc w:val="left"/>
      <w:pPr>
        <w:ind w:left="2286" w:hanging="360"/>
      </w:pPr>
      <w:rPr/>
    </w:lvl>
    <w:lvl w:ilvl="8">
      <w:start w:val="0"/>
      <w:numFmt w:val="bullet"/>
      <w:lvlText w:val="•"/>
      <w:lvlJc w:val="left"/>
      <w:pPr>
        <w:ind w:left="2496" w:hanging="360"/>
      </w:pPr>
      <w:rPr/>
    </w:lvl>
  </w:abstractNum>
  <w:abstractNum w:abstractNumId="4">
    <w:lvl w:ilvl="0">
      <w:start w:val="0"/>
      <w:numFmt w:val="bullet"/>
      <w:lvlText w:val="●"/>
      <w:lvlJc w:val="left"/>
      <w:pPr>
        <w:ind w:left="468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342" w:hanging="360.0000000000001"/>
      </w:pPr>
      <w:rPr/>
    </w:lvl>
    <w:lvl w:ilvl="2">
      <w:start w:val="0"/>
      <w:numFmt w:val="bullet"/>
      <w:lvlText w:val="•"/>
      <w:lvlJc w:val="left"/>
      <w:pPr>
        <w:ind w:left="2225" w:hanging="360"/>
      </w:pPr>
      <w:rPr/>
    </w:lvl>
    <w:lvl w:ilvl="3">
      <w:start w:val="0"/>
      <w:numFmt w:val="bullet"/>
      <w:lvlText w:val="•"/>
      <w:lvlJc w:val="left"/>
      <w:pPr>
        <w:ind w:left="3107" w:hanging="360"/>
      </w:pPr>
      <w:rPr/>
    </w:lvl>
    <w:lvl w:ilvl="4">
      <w:start w:val="0"/>
      <w:numFmt w:val="bullet"/>
      <w:lvlText w:val="•"/>
      <w:lvlJc w:val="left"/>
      <w:pPr>
        <w:ind w:left="3990" w:hanging="360"/>
      </w:pPr>
      <w:rPr/>
    </w:lvl>
    <w:lvl w:ilvl="5">
      <w:start w:val="0"/>
      <w:numFmt w:val="bullet"/>
      <w:lvlText w:val="•"/>
      <w:lvlJc w:val="left"/>
      <w:pPr>
        <w:ind w:left="4873" w:hanging="360"/>
      </w:pPr>
      <w:rPr/>
    </w:lvl>
    <w:lvl w:ilvl="6">
      <w:start w:val="0"/>
      <w:numFmt w:val="bullet"/>
      <w:lvlText w:val="•"/>
      <w:lvlJc w:val="left"/>
      <w:pPr>
        <w:ind w:left="5755" w:hanging="360"/>
      </w:pPr>
      <w:rPr/>
    </w:lvl>
    <w:lvl w:ilvl="7">
      <w:start w:val="0"/>
      <w:numFmt w:val="bullet"/>
      <w:lvlText w:val="•"/>
      <w:lvlJc w:val="left"/>
      <w:pPr>
        <w:ind w:left="6638" w:hanging="360"/>
      </w:pPr>
      <w:rPr/>
    </w:lvl>
    <w:lvl w:ilvl="8">
      <w:start w:val="0"/>
      <w:numFmt w:val="bullet"/>
      <w:lvlText w:val="•"/>
      <w:lvlJc w:val="left"/>
      <w:pPr>
        <w:ind w:left="7520" w:hanging="36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0"/>
      <w:numFmt w:val="bullet"/>
      <w:lvlText w:val="●"/>
      <w:lvlJc w:val="left"/>
      <w:pPr>
        <w:ind w:left="468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342" w:hanging="360.0000000000001"/>
      </w:pPr>
      <w:rPr/>
    </w:lvl>
    <w:lvl w:ilvl="2">
      <w:start w:val="0"/>
      <w:numFmt w:val="bullet"/>
      <w:lvlText w:val="•"/>
      <w:lvlJc w:val="left"/>
      <w:pPr>
        <w:ind w:left="2225" w:hanging="360"/>
      </w:pPr>
      <w:rPr/>
    </w:lvl>
    <w:lvl w:ilvl="3">
      <w:start w:val="0"/>
      <w:numFmt w:val="bullet"/>
      <w:lvlText w:val="•"/>
      <w:lvlJc w:val="left"/>
      <w:pPr>
        <w:ind w:left="3107" w:hanging="360"/>
      </w:pPr>
      <w:rPr/>
    </w:lvl>
    <w:lvl w:ilvl="4">
      <w:start w:val="0"/>
      <w:numFmt w:val="bullet"/>
      <w:lvlText w:val="•"/>
      <w:lvlJc w:val="left"/>
      <w:pPr>
        <w:ind w:left="3990" w:hanging="360"/>
      </w:pPr>
      <w:rPr/>
    </w:lvl>
    <w:lvl w:ilvl="5">
      <w:start w:val="0"/>
      <w:numFmt w:val="bullet"/>
      <w:lvlText w:val="•"/>
      <w:lvlJc w:val="left"/>
      <w:pPr>
        <w:ind w:left="4873" w:hanging="360"/>
      </w:pPr>
      <w:rPr/>
    </w:lvl>
    <w:lvl w:ilvl="6">
      <w:start w:val="0"/>
      <w:numFmt w:val="bullet"/>
      <w:lvlText w:val="•"/>
      <w:lvlJc w:val="left"/>
      <w:pPr>
        <w:ind w:left="5755" w:hanging="360"/>
      </w:pPr>
      <w:rPr/>
    </w:lvl>
    <w:lvl w:ilvl="7">
      <w:start w:val="0"/>
      <w:numFmt w:val="bullet"/>
      <w:lvlText w:val="•"/>
      <w:lvlJc w:val="left"/>
      <w:pPr>
        <w:ind w:left="6638" w:hanging="360"/>
      </w:pPr>
      <w:rPr/>
    </w:lvl>
    <w:lvl w:ilvl="8">
      <w:start w:val="0"/>
      <w:numFmt w:val="bullet"/>
      <w:lvlText w:val="•"/>
      <w:lvlJc w:val="left"/>
      <w:pPr>
        <w:ind w:left="7520" w:hanging="360"/>
      </w:pPr>
      <w:rPr/>
    </w:lvl>
  </w:abstractNum>
  <w:abstractNum w:abstractNumId="7">
    <w:lvl w:ilvl="0">
      <w:start w:val="0"/>
      <w:numFmt w:val="bullet"/>
      <w:lvlText w:val="●"/>
      <w:lvlJc w:val="left"/>
      <w:pPr>
        <w:ind w:left="829" w:hanging="359.99999999999994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029" w:hanging="360"/>
      </w:pPr>
      <w:rPr/>
    </w:lvl>
    <w:lvl w:ilvl="2">
      <w:start w:val="0"/>
      <w:numFmt w:val="bullet"/>
      <w:lvlText w:val="•"/>
      <w:lvlJc w:val="left"/>
      <w:pPr>
        <w:ind w:left="1239" w:hanging="360"/>
      </w:pPr>
      <w:rPr/>
    </w:lvl>
    <w:lvl w:ilvl="3">
      <w:start w:val="0"/>
      <w:numFmt w:val="bullet"/>
      <w:lvlText w:val="•"/>
      <w:lvlJc w:val="left"/>
      <w:pPr>
        <w:ind w:left="1448" w:hanging="360"/>
      </w:pPr>
      <w:rPr/>
    </w:lvl>
    <w:lvl w:ilvl="4">
      <w:start w:val="0"/>
      <w:numFmt w:val="bullet"/>
      <w:lvlText w:val="•"/>
      <w:lvlJc w:val="left"/>
      <w:pPr>
        <w:ind w:left="1658" w:hanging="360"/>
      </w:pPr>
      <w:rPr/>
    </w:lvl>
    <w:lvl w:ilvl="5">
      <w:start w:val="0"/>
      <w:numFmt w:val="bullet"/>
      <w:lvlText w:val="•"/>
      <w:lvlJc w:val="left"/>
      <w:pPr>
        <w:ind w:left="1867" w:hanging="360"/>
      </w:pPr>
      <w:rPr/>
    </w:lvl>
    <w:lvl w:ilvl="6">
      <w:start w:val="0"/>
      <w:numFmt w:val="bullet"/>
      <w:lvlText w:val="•"/>
      <w:lvlJc w:val="left"/>
      <w:pPr>
        <w:ind w:left="2077" w:hanging="360"/>
      </w:pPr>
      <w:rPr/>
    </w:lvl>
    <w:lvl w:ilvl="7">
      <w:start w:val="0"/>
      <w:numFmt w:val="bullet"/>
      <w:lvlText w:val="•"/>
      <w:lvlJc w:val="left"/>
      <w:pPr>
        <w:ind w:left="2286" w:hanging="360"/>
      </w:pPr>
      <w:rPr/>
    </w:lvl>
    <w:lvl w:ilvl="8">
      <w:start w:val="0"/>
      <w:numFmt w:val="bullet"/>
      <w:lvlText w:val="•"/>
      <w:lvlJc w:val="left"/>
      <w:pPr>
        <w:ind w:left="2496" w:hanging="36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0"/>
      <w:numFmt w:val="bullet"/>
      <w:lvlText w:val="●"/>
      <w:lvlJc w:val="left"/>
      <w:pPr>
        <w:ind w:left="468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342" w:hanging="360.0000000000001"/>
      </w:pPr>
      <w:rPr/>
    </w:lvl>
    <w:lvl w:ilvl="2">
      <w:start w:val="0"/>
      <w:numFmt w:val="bullet"/>
      <w:lvlText w:val="•"/>
      <w:lvlJc w:val="left"/>
      <w:pPr>
        <w:ind w:left="2225" w:hanging="360"/>
      </w:pPr>
      <w:rPr/>
    </w:lvl>
    <w:lvl w:ilvl="3">
      <w:start w:val="0"/>
      <w:numFmt w:val="bullet"/>
      <w:lvlText w:val="•"/>
      <w:lvlJc w:val="left"/>
      <w:pPr>
        <w:ind w:left="3107" w:hanging="360"/>
      </w:pPr>
      <w:rPr/>
    </w:lvl>
    <w:lvl w:ilvl="4">
      <w:start w:val="0"/>
      <w:numFmt w:val="bullet"/>
      <w:lvlText w:val="•"/>
      <w:lvlJc w:val="left"/>
      <w:pPr>
        <w:ind w:left="3990" w:hanging="360"/>
      </w:pPr>
      <w:rPr/>
    </w:lvl>
    <w:lvl w:ilvl="5">
      <w:start w:val="0"/>
      <w:numFmt w:val="bullet"/>
      <w:lvlText w:val="•"/>
      <w:lvlJc w:val="left"/>
      <w:pPr>
        <w:ind w:left="4873" w:hanging="360"/>
      </w:pPr>
      <w:rPr/>
    </w:lvl>
    <w:lvl w:ilvl="6">
      <w:start w:val="0"/>
      <w:numFmt w:val="bullet"/>
      <w:lvlText w:val="•"/>
      <w:lvlJc w:val="left"/>
      <w:pPr>
        <w:ind w:left="5755" w:hanging="360"/>
      </w:pPr>
      <w:rPr/>
    </w:lvl>
    <w:lvl w:ilvl="7">
      <w:start w:val="0"/>
      <w:numFmt w:val="bullet"/>
      <w:lvlText w:val="•"/>
      <w:lvlJc w:val="left"/>
      <w:pPr>
        <w:ind w:left="6638" w:hanging="360"/>
      </w:pPr>
      <w:rPr/>
    </w:lvl>
    <w:lvl w:ilvl="8">
      <w:start w:val="0"/>
      <w:numFmt w:val="bullet"/>
      <w:lvlText w:val="•"/>
      <w:lvlJc w:val="left"/>
      <w:pPr>
        <w:ind w:left="7520" w:hanging="360"/>
      </w:pPr>
      <w:rPr/>
    </w:lvl>
  </w:abstractNum>
  <w:abstractNum w:abstractNumId="10">
    <w:lvl w:ilvl="0">
      <w:start w:val="0"/>
      <w:numFmt w:val="bullet"/>
      <w:lvlText w:val="●"/>
      <w:lvlJc w:val="left"/>
      <w:pPr>
        <w:ind w:left="468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342" w:hanging="360.0000000000001"/>
      </w:pPr>
      <w:rPr/>
    </w:lvl>
    <w:lvl w:ilvl="2">
      <w:start w:val="0"/>
      <w:numFmt w:val="bullet"/>
      <w:lvlText w:val="•"/>
      <w:lvlJc w:val="left"/>
      <w:pPr>
        <w:ind w:left="2225" w:hanging="360"/>
      </w:pPr>
      <w:rPr/>
    </w:lvl>
    <w:lvl w:ilvl="3">
      <w:start w:val="0"/>
      <w:numFmt w:val="bullet"/>
      <w:lvlText w:val="•"/>
      <w:lvlJc w:val="left"/>
      <w:pPr>
        <w:ind w:left="3107" w:hanging="360"/>
      </w:pPr>
      <w:rPr/>
    </w:lvl>
    <w:lvl w:ilvl="4">
      <w:start w:val="0"/>
      <w:numFmt w:val="bullet"/>
      <w:lvlText w:val="•"/>
      <w:lvlJc w:val="left"/>
      <w:pPr>
        <w:ind w:left="3990" w:hanging="360"/>
      </w:pPr>
      <w:rPr/>
    </w:lvl>
    <w:lvl w:ilvl="5">
      <w:start w:val="0"/>
      <w:numFmt w:val="bullet"/>
      <w:lvlText w:val="•"/>
      <w:lvlJc w:val="left"/>
      <w:pPr>
        <w:ind w:left="4873" w:hanging="360"/>
      </w:pPr>
      <w:rPr/>
    </w:lvl>
    <w:lvl w:ilvl="6">
      <w:start w:val="0"/>
      <w:numFmt w:val="bullet"/>
      <w:lvlText w:val="•"/>
      <w:lvlJc w:val="left"/>
      <w:pPr>
        <w:ind w:left="5755" w:hanging="360"/>
      </w:pPr>
      <w:rPr/>
    </w:lvl>
    <w:lvl w:ilvl="7">
      <w:start w:val="0"/>
      <w:numFmt w:val="bullet"/>
      <w:lvlText w:val="•"/>
      <w:lvlJc w:val="left"/>
      <w:pPr>
        <w:ind w:left="6638" w:hanging="360"/>
      </w:pPr>
      <w:rPr/>
    </w:lvl>
    <w:lvl w:ilvl="8">
      <w:start w:val="0"/>
      <w:numFmt w:val="bullet"/>
      <w:lvlText w:val="•"/>
      <w:lvlJc w:val="left"/>
      <w:pPr>
        <w:ind w:left="7520" w:hanging="360"/>
      </w:pPr>
      <w:rPr/>
    </w:lvl>
  </w:abstractNum>
  <w:abstractNum w:abstractNumId="11">
    <w:lvl w:ilvl="0">
      <w:start w:val="0"/>
      <w:numFmt w:val="bullet"/>
      <w:lvlText w:val="●"/>
      <w:lvlJc w:val="left"/>
      <w:pPr>
        <w:ind w:left="829" w:hanging="359.99999999999994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029" w:hanging="360"/>
      </w:pPr>
      <w:rPr/>
    </w:lvl>
    <w:lvl w:ilvl="2">
      <w:start w:val="0"/>
      <w:numFmt w:val="bullet"/>
      <w:lvlText w:val="•"/>
      <w:lvlJc w:val="left"/>
      <w:pPr>
        <w:ind w:left="1239" w:hanging="360"/>
      </w:pPr>
      <w:rPr/>
    </w:lvl>
    <w:lvl w:ilvl="3">
      <w:start w:val="0"/>
      <w:numFmt w:val="bullet"/>
      <w:lvlText w:val="•"/>
      <w:lvlJc w:val="left"/>
      <w:pPr>
        <w:ind w:left="1448" w:hanging="360"/>
      </w:pPr>
      <w:rPr/>
    </w:lvl>
    <w:lvl w:ilvl="4">
      <w:start w:val="0"/>
      <w:numFmt w:val="bullet"/>
      <w:lvlText w:val="•"/>
      <w:lvlJc w:val="left"/>
      <w:pPr>
        <w:ind w:left="1658" w:hanging="360"/>
      </w:pPr>
      <w:rPr/>
    </w:lvl>
    <w:lvl w:ilvl="5">
      <w:start w:val="0"/>
      <w:numFmt w:val="bullet"/>
      <w:lvlText w:val="•"/>
      <w:lvlJc w:val="left"/>
      <w:pPr>
        <w:ind w:left="1867" w:hanging="360"/>
      </w:pPr>
      <w:rPr/>
    </w:lvl>
    <w:lvl w:ilvl="6">
      <w:start w:val="0"/>
      <w:numFmt w:val="bullet"/>
      <w:lvlText w:val="•"/>
      <w:lvlJc w:val="left"/>
      <w:pPr>
        <w:ind w:left="2077" w:hanging="360"/>
      </w:pPr>
      <w:rPr/>
    </w:lvl>
    <w:lvl w:ilvl="7">
      <w:start w:val="0"/>
      <w:numFmt w:val="bullet"/>
      <w:lvlText w:val="•"/>
      <w:lvlJc w:val="left"/>
      <w:pPr>
        <w:ind w:left="2286" w:hanging="360"/>
      </w:pPr>
      <w:rPr/>
    </w:lvl>
    <w:lvl w:ilvl="8">
      <w:start w:val="0"/>
      <w:numFmt w:val="bullet"/>
      <w:lvlText w:val="•"/>
      <w:lvlJc w:val="left"/>
      <w:pPr>
        <w:ind w:left="2496" w:hanging="360"/>
      </w:pPr>
      <w:rPr/>
    </w:lvl>
  </w:abstractNum>
  <w:abstractNum w:abstractNumId="12">
    <w:lvl w:ilvl="0">
      <w:start w:val="0"/>
      <w:numFmt w:val="bullet"/>
      <w:lvlText w:val="●"/>
      <w:lvlJc w:val="left"/>
      <w:pPr>
        <w:ind w:left="829" w:hanging="359.99999999999994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029" w:hanging="360"/>
      </w:pPr>
      <w:rPr/>
    </w:lvl>
    <w:lvl w:ilvl="2">
      <w:start w:val="0"/>
      <w:numFmt w:val="bullet"/>
      <w:lvlText w:val="•"/>
      <w:lvlJc w:val="left"/>
      <w:pPr>
        <w:ind w:left="1239" w:hanging="360"/>
      </w:pPr>
      <w:rPr/>
    </w:lvl>
    <w:lvl w:ilvl="3">
      <w:start w:val="0"/>
      <w:numFmt w:val="bullet"/>
      <w:lvlText w:val="•"/>
      <w:lvlJc w:val="left"/>
      <w:pPr>
        <w:ind w:left="1448" w:hanging="360"/>
      </w:pPr>
      <w:rPr/>
    </w:lvl>
    <w:lvl w:ilvl="4">
      <w:start w:val="0"/>
      <w:numFmt w:val="bullet"/>
      <w:lvlText w:val="•"/>
      <w:lvlJc w:val="left"/>
      <w:pPr>
        <w:ind w:left="1658" w:hanging="360"/>
      </w:pPr>
      <w:rPr/>
    </w:lvl>
    <w:lvl w:ilvl="5">
      <w:start w:val="0"/>
      <w:numFmt w:val="bullet"/>
      <w:lvlText w:val="•"/>
      <w:lvlJc w:val="left"/>
      <w:pPr>
        <w:ind w:left="1867" w:hanging="360"/>
      </w:pPr>
      <w:rPr/>
    </w:lvl>
    <w:lvl w:ilvl="6">
      <w:start w:val="0"/>
      <w:numFmt w:val="bullet"/>
      <w:lvlText w:val="•"/>
      <w:lvlJc w:val="left"/>
      <w:pPr>
        <w:ind w:left="2077" w:hanging="360"/>
      </w:pPr>
      <w:rPr/>
    </w:lvl>
    <w:lvl w:ilvl="7">
      <w:start w:val="0"/>
      <w:numFmt w:val="bullet"/>
      <w:lvlText w:val="•"/>
      <w:lvlJc w:val="left"/>
      <w:pPr>
        <w:ind w:left="2286" w:hanging="360"/>
      </w:pPr>
      <w:rPr/>
    </w:lvl>
    <w:lvl w:ilvl="8">
      <w:start w:val="0"/>
      <w:numFmt w:val="bullet"/>
      <w:lvlText w:val="•"/>
      <w:lvlJc w:val="left"/>
      <w:pPr>
        <w:ind w:left="2496" w:hanging="360"/>
      </w:pPr>
      <w:rPr/>
    </w:lvl>
  </w:abstractNum>
  <w:abstractNum w:abstractNumId="13">
    <w:lvl w:ilvl="0">
      <w:start w:val="0"/>
      <w:numFmt w:val="bullet"/>
      <w:lvlText w:val="●"/>
      <w:lvlJc w:val="left"/>
      <w:pPr>
        <w:ind w:left="468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342" w:hanging="360.0000000000001"/>
      </w:pPr>
      <w:rPr/>
    </w:lvl>
    <w:lvl w:ilvl="2">
      <w:start w:val="0"/>
      <w:numFmt w:val="bullet"/>
      <w:lvlText w:val="•"/>
      <w:lvlJc w:val="left"/>
      <w:pPr>
        <w:ind w:left="2225" w:hanging="360"/>
      </w:pPr>
      <w:rPr/>
    </w:lvl>
    <w:lvl w:ilvl="3">
      <w:start w:val="0"/>
      <w:numFmt w:val="bullet"/>
      <w:lvlText w:val="•"/>
      <w:lvlJc w:val="left"/>
      <w:pPr>
        <w:ind w:left="3107" w:hanging="360"/>
      </w:pPr>
      <w:rPr/>
    </w:lvl>
    <w:lvl w:ilvl="4">
      <w:start w:val="0"/>
      <w:numFmt w:val="bullet"/>
      <w:lvlText w:val="•"/>
      <w:lvlJc w:val="left"/>
      <w:pPr>
        <w:ind w:left="3990" w:hanging="360"/>
      </w:pPr>
      <w:rPr/>
    </w:lvl>
    <w:lvl w:ilvl="5">
      <w:start w:val="0"/>
      <w:numFmt w:val="bullet"/>
      <w:lvlText w:val="•"/>
      <w:lvlJc w:val="left"/>
      <w:pPr>
        <w:ind w:left="4873" w:hanging="360"/>
      </w:pPr>
      <w:rPr/>
    </w:lvl>
    <w:lvl w:ilvl="6">
      <w:start w:val="0"/>
      <w:numFmt w:val="bullet"/>
      <w:lvlText w:val="•"/>
      <w:lvlJc w:val="left"/>
      <w:pPr>
        <w:ind w:left="5755" w:hanging="360"/>
      </w:pPr>
      <w:rPr/>
    </w:lvl>
    <w:lvl w:ilvl="7">
      <w:start w:val="0"/>
      <w:numFmt w:val="bullet"/>
      <w:lvlText w:val="•"/>
      <w:lvlJc w:val="left"/>
      <w:pPr>
        <w:ind w:left="6638" w:hanging="360"/>
      </w:pPr>
      <w:rPr/>
    </w:lvl>
    <w:lvl w:ilvl="8">
      <w:start w:val="0"/>
      <w:numFmt w:val="bullet"/>
      <w:lvlText w:val="•"/>
      <w:lvlJc w:val="left"/>
      <w:pPr>
        <w:ind w:left="7520" w:hanging="360"/>
      </w:pPr>
      <w:rPr/>
    </w:lvl>
  </w:abstractNum>
  <w:abstractNum w:abstractNumId="14">
    <w:lvl w:ilvl="0">
      <w:start w:val="0"/>
      <w:numFmt w:val="bullet"/>
      <w:lvlText w:val="●"/>
      <w:lvlJc w:val="left"/>
      <w:pPr>
        <w:ind w:left="829" w:hanging="359.99999999999994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029" w:hanging="360"/>
      </w:pPr>
      <w:rPr/>
    </w:lvl>
    <w:lvl w:ilvl="2">
      <w:start w:val="0"/>
      <w:numFmt w:val="bullet"/>
      <w:lvlText w:val="•"/>
      <w:lvlJc w:val="left"/>
      <w:pPr>
        <w:ind w:left="1239" w:hanging="360"/>
      </w:pPr>
      <w:rPr/>
    </w:lvl>
    <w:lvl w:ilvl="3">
      <w:start w:val="0"/>
      <w:numFmt w:val="bullet"/>
      <w:lvlText w:val="•"/>
      <w:lvlJc w:val="left"/>
      <w:pPr>
        <w:ind w:left="1448" w:hanging="360"/>
      </w:pPr>
      <w:rPr/>
    </w:lvl>
    <w:lvl w:ilvl="4">
      <w:start w:val="0"/>
      <w:numFmt w:val="bullet"/>
      <w:lvlText w:val="•"/>
      <w:lvlJc w:val="left"/>
      <w:pPr>
        <w:ind w:left="1658" w:hanging="360"/>
      </w:pPr>
      <w:rPr/>
    </w:lvl>
    <w:lvl w:ilvl="5">
      <w:start w:val="0"/>
      <w:numFmt w:val="bullet"/>
      <w:lvlText w:val="•"/>
      <w:lvlJc w:val="left"/>
      <w:pPr>
        <w:ind w:left="1867" w:hanging="360"/>
      </w:pPr>
      <w:rPr/>
    </w:lvl>
    <w:lvl w:ilvl="6">
      <w:start w:val="0"/>
      <w:numFmt w:val="bullet"/>
      <w:lvlText w:val="•"/>
      <w:lvlJc w:val="left"/>
      <w:pPr>
        <w:ind w:left="2077" w:hanging="360"/>
      </w:pPr>
      <w:rPr/>
    </w:lvl>
    <w:lvl w:ilvl="7">
      <w:start w:val="0"/>
      <w:numFmt w:val="bullet"/>
      <w:lvlText w:val="•"/>
      <w:lvlJc w:val="left"/>
      <w:pPr>
        <w:ind w:left="2286" w:hanging="360"/>
      </w:pPr>
      <w:rPr/>
    </w:lvl>
    <w:lvl w:ilvl="8">
      <w:start w:val="0"/>
      <w:numFmt w:val="bullet"/>
      <w:lvlText w:val="•"/>
      <w:lvlJc w:val="left"/>
      <w:pPr>
        <w:ind w:left="2496" w:hanging="360"/>
      </w:pPr>
      <w:rPr/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0"/>
      <w:numFmt w:val="bullet"/>
      <w:lvlText w:val="●"/>
      <w:lvlJc w:val="left"/>
      <w:pPr>
        <w:ind w:left="467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288" w:hanging="359.9999999999999"/>
      </w:pPr>
      <w:rPr/>
    </w:lvl>
    <w:lvl w:ilvl="2">
      <w:start w:val="0"/>
      <w:numFmt w:val="bullet"/>
      <w:lvlText w:val="•"/>
      <w:lvlJc w:val="left"/>
      <w:pPr>
        <w:ind w:left="2117" w:hanging="360"/>
      </w:pPr>
      <w:rPr/>
    </w:lvl>
    <w:lvl w:ilvl="3">
      <w:start w:val="0"/>
      <w:numFmt w:val="bullet"/>
      <w:lvlText w:val="•"/>
      <w:lvlJc w:val="left"/>
      <w:pPr>
        <w:ind w:left="2946" w:hanging="360"/>
      </w:pPr>
      <w:rPr/>
    </w:lvl>
    <w:lvl w:ilvl="4">
      <w:start w:val="0"/>
      <w:numFmt w:val="bullet"/>
      <w:lvlText w:val="•"/>
      <w:lvlJc w:val="left"/>
      <w:pPr>
        <w:ind w:left="3775" w:hanging="360"/>
      </w:pPr>
      <w:rPr/>
    </w:lvl>
    <w:lvl w:ilvl="5">
      <w:start w:val="0"/>
      <w:numFmt w:val="bullet"/>
      <w:lvlText w:val="•"/>
      <w:lvlJc w:val="left"/>
      <w:pPr>
        <w:ind w:left="4604" w:hanging="360"/>
      </w:pPr>
      <w:rPr/>
    </w:lvl>
    <w:lvl w:ilvl="6">
      <w:start w:val="0"/>
      <w:numFmt w:val="bullet"/>
      <w:lvlText w:val="•"/>
      <w:lvlJc w:val="left"/>
      <w:pPr>
        <w:ind w:left="5433" w:hanging="360"/>
      </w:pPr>
      <w:rPr/>
    </w:lvl>
    <w:lvl w:ilvl="7">
      <w:start w:val="0"/>
      <w:numFmt w:val="bullet"/>
      <w:lvlText w:val="•"/>
      <w:lvlJc w:val="left"/>
      <w:pPr>
        <w:ind w:left="6262" w:hanging="360"/>
      </w:pPr>
      <w:rPr/>
    </w:lvl>
    <w:lvl w:ilvl="8">
      <w:start w:val="0"/>
      <w:numFmt w:val="bullet"/>
      <w:lvlText w:val="•"/>
      <w:lvlJc w:val="left"/>
      <w:pPr>
        <w:ind w:left="7091" w:hanging="360"/>
      </w:pPr>
      <w:rPr/>
    </w:lvl>
  </w:abstractNum>
  <w:abstractNum w:abstractNumId="18">
    <w:lvl w:ilvl="0">
      <w:start w:val="0"/>
      <w:numFmt w:val="bullet"/>
      <w:lvlText w:val="●"/>
      <w:lvlJc w:val="left"/>
      <w:pPr>
        <w:ind w:left="828" w:hanging="361.00000000000006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111" w:hanging="361"/>
      </w:pPr>
      <w:rPr/>
    </w:lvl>
    <w:lvl w:ilvl="2">
      <w:start w:val="0"/>
      <w:numFmt w:val="bullet"/>
      <w:lvlText w:val="•"/>
      <w:lvlJc w:val="left"/>
      <w:pPr>
        <w:ind w:left="1403" w:hanging="360.9999999999998"/>
      </w:pPr>
      <w:rPr/>
    </w:lvl>
    <w:lvl w:ilvl="3">
      <w:start w:val="0"/>
      <w:numFmt w:val="bullet"/>
      <w:lvlText w:val="•"/>
      <w:lvlJc w:val="left"/>
      <w:pPr>
        <w:ind w:left="1695" w:hanging="361"/>
      </w:pPr>
      <w:rPr/>
    </w:lvl>
    <w:lvl w:ilvl="4">
      <w:start w:val="0"/>
      <w:numFmt w:val="bullet"/>
      <w:lvlText w:val="•"/>
      <w:lvlJc w:val="left"/>
      <w:pPr>
        <w:ind w:left="1986" w:hanging="361"/>
      </w:pPr>
      <w:rPr/>
    </w:lvl>
    <w:lvl w:ilvl="5">
      <w:start w:val="0"/>
      <w:numFmt w:val="bullet"/>
      <w:lvlText w:val="•"/>
      <w:lvlJc w:val="left"/>
      <w:pPr>
        <w:ind w:left="2278" w:hanging="360.9999999999998"/>
      </w:pPr>
      <w:rPr/>
    </w:lvl>
    <w:lvl w:ilvl="6">
      <w:start w:val="0"/>
      <w:numFmt w:val="bullet"/>
      <w:lvlText w:val="•"/>
      <w:lvlJc w:val="left"/>
      <w:pPr>
        <w:ind w:left="2570" w:hanging="361"/>
      </w:pPr>
      <w:rPr/>
    </w:lvl>
    <w:lvl w:ilvl="7">
      <w:start w:val="0"/>
      <w:numFmt w:val="bullet"/>
      <w:lvlText w:val="•"/>
      <w:lvlJc w:val="left"/>
      <w:pPr>
        <w:ind w:left="2861" w:hanging="360.99999999999955"/>
      </w:pPr>
      <w:rPr/>
    </w:lvl>
    <w:lvl w:ilvl="8">
      <w:start w:val="0"/>
      <w:numFmt w:val="bullet"/>
      <w:lvlText w:val="•"/>
      <w:lvlJc w:val="left"/>
      <w:pPr>
        <w:ind w:left="3153" w:hanging="361"/>
      </w:pPr>
      <w:rPr/>
    </w:lvl>
  </w:abstractNum>
  <w:abstractNum w:abstractNumId="19">
    <w:lvl w:ilvl="0">
      <w:start w:val="0"/>
      <w:numFmt w:val="bullet"/>
      <w:lvlText w:val="●"/>
      <w:lvlJc w:val="left"/>
      <w:pPr>
        <w:ind w:left="467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288" w:hanging="359.9999999999999"/>
      </w:pPr>
      <w:rPr/>
    </w:lvl>
    <w:lvl w:ilvl="2">
      <w:start w:val="0"/>
      <w:numFmt w:val="bullet"/>
      <w:lvlText w:val="•"/>
      <w:lvlJc w:val="left"/>
      <w:pPr>
        <w:ind w:left="2117" w:hanging="360"/>
      </w:pPr>
      <w:rPr/>
    </w:lvl>
    <w:lvl w:ilvl="3">
      <w:start w:val="0"/>
      <w:numFmt w:val="bullet"/>
      <w:lvlText w:val="•"/>
      <w:lvlJc w:val="left"/>
      <w:pPr>
        <w:ind w:left="2946" w:hanging="360"/>
      </w:pPr>
      <w:rPr/>
    </w:lvl>
    <w:lvl w:ilvl="4">
      <w:start w:val="0"/>
      <w:numFmt w:val="bullet"/>
      <w:lvlText w:val="•"/>
      <w:lvlJc w:val="left"/>
      <w:pPr>
        <w:ind w:left="3775" w:hanging="360"/>
      </w:pPr>
      <w:rPr/>
    </w:lvl>
    <w:lvl w:ilvl="5">
      <w:start w:val="0"/>
      <w:numFmt w:val="bullet"/>
      <w:lvlText w:val="•"/>
      <w:lvlJc w:val="left"/>
      <w:pPr>
        <w:ind w:left="4604" w:hanging="360"/>
      </w:pPr>
      <w:rPr/>
    </w:lvl>
    <w:lvl w:ilvl="6">
      <w:start w:val="0"/>
      <w:numFmt w:val="bullet"/>
      <w:lvlText w:val="•"/>
      <w:lvlJc w:val="left"/>
      <w:pPr>
        <w:ind w:left="5433" w:hanging="360"/>
      </w:pPr>
      <w:rPr/>
    </w:lvl>
    <w:lvl w:ilvl="7">
      <w:start w:val="0"/>
      <w:numFmt w:val="bullet"/>
      <w:lvlText w:val="•"/>
      <w:lvlJc w:val="left"/>
      <w:pPr>
        <w:ind w:left="6262" w:hanging="360"/>
      </w:pPr>
      <w:rPr/>
    </w:lvl>
    <w:lvl w:ilvl="8">
      <w:start w:val="0"/>
      <w:numFmt w:val="bullet"/>
      <w:lvlText w:val="•"/>
      <w:lvlJc w:val="left"/>
      <w:pPr>
        <w:ind w:left="7091" w:hanging="360"/>
      </w:pPr>
      <w:rPr/>
    </w:lvl>
  </w:abstractNum>
  <w:abstractNum w:abstractNumId="20">
    <w:lvl w:ilvl="0">
      <w:start w:val="0"/>
      <w:numFmt w:val="bullet"/>
      <w:lvlText w:val="●"/>
      <w:lvlJc w:val="left"/>
      <w:pPr>
        <w:ind w:left="838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757" w:hanging="360"/>
      </w:pPr>
      <w:rPr/>
    </w:lvl>
    <w:lvl w:ilvl="2">
      <w:start w:val="0"/>
      <w:numFmt w:val="bullet"/>
      <w:lvlText w:val="•"/>
      <w:lvlJc w:val="left"/>
      <w:pPr>
        <w:ind w:left="2675" w:hanging="360"/>
      </w:pPr>
      <w:rPr/>
    </w:lvl>
    <w:lvl w:ilvl="3">
      <w:start w:val="0"/>
      <w:numFmt w:val="bullet"/>
      <w:lvlText w:val="•"/>
      <w:lvlJc w:val="left"/>
      <w:pPr>
        <w:ind w:left="3593" w:hanging="360"/>
      </w:pPr>
      <w:rPr/>
    </w:lvl>
    <w:lvl w:ilvl="4">
      <w:start w:val="0"/>
      <w:numFmt w:val="bullet"/>
      <w:lvlText w:val="•"/>
      <w:lvlJc w:val="left"/>
      <w:pPr>
        <w:ind w:left="4511" w:hanging="360"/>
      </w:pPr>
      <w:rPr/>
    </w:lvl>
    <w:lvl w:ilvl="5">
      <w:start w:val="0"/>
      <w:numFmt w:val="bullet"/>
      <w:lvlText w:val="•"/>
      <w:lvlJc w:val="left"/>
      <w:pPr>
        <w:ind w:left="5429" w:hanging="360"/>
      </w:pPr>
      <w:rPr/>
    </w:lvl>
    <w:lvl w:ilvl="6">
      <w:start w:val="0"/>
      <w:numFmt w:val="bullet"/>
      <w:lvlText w:val="•"/>
      <w:lvlJc w:val="left"/>
      <w:pPr>
        <w:ind w:left="6347" w:hanging="360"/>
      </w:pPr>
      <w:rPr/>
    </w:lvl>
    <w:lvl w:ilvl="7">
      <w:start w:val="0"/>
      <w:numFmt w:val="bullet"/>
      <w:lvlText w:val="•"/>
      <w:lvlJc w:val="left"/>
      <w:pPr>
        <w:ind w:left="7265" w:hanging="360"/>
      </w:pPr>
      <w:rPr/>
    </w:lvl>
    <w:lvl w:ilvl="8">
      <w:start w:val="0"/>
      <w:numFmt w:val="bullet"/>
      <w:lvlText w:val="•"/>
      <w:lvlJc w:val="left"/>
      <w:pPr>
        <w:ind w:left="8183" w:hanging="36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1558" w:hanging="719.9999999999999"/>
      </w:pPr>
      <w:rPr>
        <w:rFonts w:ascii="Arial" w:cs="Arial" w:eastAsia="Arial" w:hAnsi="Arial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2405" w:hanging="720"/>
      </w:pPr>
      <w:rPr/>
    </w:lvl>
    <w:lvl w:ilvl="2">
      <w:start w:val="0"/>
      <w:numFmt w:val="bullet"/>
      <w:lvlText w:val="•"/>
      <w:lvlJc w:val="left"/>
      <w:pPr>
        <w:ind w:left="3251" w:hanging="720"/>
      </w:pPr>
      <w:rPr/>
    </w:lvl>
    <w:lvl w:ilvl="3">
      <w:start w:val="0"/>
      <w:numFmt w:val="bullet"/>
      <w:lvlText w:val="•"/>
      <w:lvlJc w:val="left"/>
      <w:pPr>
        <w:ind w:left="4097" w:hanging="720"/>
      </w:pPr>
      <w:rPr/>
    </w:lvl>
    <w:lvl w:ilvl="4">
      <w:start w:val="0"/>
      <w:numFmt w:val="bullet"/>
      <w:lvlText w:val="•"/>
      <w:lvlJc w:val="left"/>
      <w:pPr>
        <w:ind w:left="4943" w:hanging="720"/>
      </w:pPr>
      <w:rPr/>
    </w:lvl>
    <w:lvl w:ilvl="5">
      <w:start w:val="0"/>
      <w:numFmt w:val="bullet"/>
      <w:lvlText w:val="•"/>
      <w:lvlJc w:val="left"/>
      <w:pPr>
        <w:ind w:left="5789" w:hanging="720"/>
      </w:pPr>
      <w:rPr/>
    </w:lvl>
    <w:lvl w:ilvl="6">
      <w:start w:val="0"/>
      <w:numFmt w:val="bullet"/>
      <w:lvlText w:val="•"/>
      <w:lvlJc w:val="left"/>
      <w:pPr>
        <w:ind w:left="6635" w:hanging="720"/>
      </w:pPr>
      <w:rPr/>
    </w:lvl>
    <w:lvl w:ilvl="7">
      <w:start w:val="0"/>
      <w:numFmt w:val="bullet"/>
      <w:lvlText w:val="•"/>
      <w:lvlJc w:val="left"/>
      <w:pPr>
        <w:ind w:left="7481" w:hanging="720"/>
      </w:pPr>
      <w:rPr/>
    </w:lvl>
    <w:lvl w:ilvl="8">
      <w:start w:val="0"/>
      <w:numFmt w:val="bullet"/>
      <w:lvlText w:val="•"/>
      <w:lvlJc w:val="left"/>
      <w:pPr>
        <w:ind w:left="8327" w:hanging="72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434" w:hanging="317"/>
      </w:pPr>
      <w:rPr>
        <w:rFonts w:ascii="Arial" w:cs="Arial" w:eastAsia="Arial" w:hAnsi="Arial"/>
        <w:b w:val="1"/>
        <w:i w:val="0"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519" w:hanging="403"/>
      </w:pPr>
      <w:rPr/>
    </w:lvl>
    <w:lvl w:ilvl="2">
      <w:start w:val="0"/>
      <w:numFmt w:val="bullet"/>
      <w:lvlText w:val="•"/>
      <w:lvlJc w:val="left"/>
      <w:pPr>
        <w:ind w:left="580" w:hanging="403"/>
      </w:pPr>
      <w:rPr/>
    </w:lvl>
    <w:lvl w:ilvl="3">
      <w:start w:val="0"/>
      <w:numFmt w:val="bullet"/>
      <w:lvlText w:val="•"/>
      <w:lvlJc w:val="left"/>
      <w:pPr>
        <w:ind w:left="1759" w:hanging="402.9999999999998"/>
      </w:pPr>
      <w:rPr/>
    </w:lvl>
    <w:lvl w:ilvl="4">
      <w:start w:val="0"/>
      <w:numFmt w:val="bullet"/>
      <w:lvlText w:val="•"/>
      <w:lvlJc w:val="left"/>
      <w:pPr>
        <w:ind w:left="2939" w:hanging="403.00000000000045"/>
      </w:pPr>
      <w:rPr/>
    </w:lvl>
    <w:lvl w:ilvl="5">
      <w:start w:val="0"/>
      <w:numFmt w:val="bullet"/>
      <w:lvlText w:val="•"/>
      <w:lvlJc w:val="left"/>
      <w:pPr>
        <w:ind w:left="4119" w:hanging="403.00000000000045"/>
      </w:pPr>
      <w:rPr/>
    </w:lvl>
    <w:lvl w:ilvl="6">
      <w:start w:val="0"/>
      <w:numFmt w:val="bullet"/>
      <w:lvlText w:val="•"/>
      <w:lvlJc w:val="left"/>
      <w:pPr>
        <w:ind w:left="5299" w:hanging="403"/>
      </w:pPr>
      <w:rPr/>
    </w:lvl>
    <w:lvl w:ilvl="7">
      <w:start w:val="0"/>
      <w:numFmt w:val="bullet"/>
      <w:lvlText w:val="•"/>
      <w:lvlJc w:val="left"/>
      <w:pPr>
        <w:ind w:left="6479" w:hanging="403"/>
      </w:pPr>
      <w:rPr/>
    </w:lvl>
    <w:lvl w:ilvl="8">
      <w:start w:val="0"/>
      <w:numFmt w:val="bullet"/>
      <w:lvlText w:val="•"/>
      <w:lvlJc w:val="left"/>
      <w:pPr>
        <w:ind w:left="7659" w:hanging="403"/>
      </w:pPr>
      <w:rPr/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0"/>
      <w:numFmt w:val="bullet"/>
      <w:lvlText w:val="●"/>
      <w:lvlJc w:val="left"/>
      <w:pPr>
        <w:ind w:left="828" w:hanging="361.00000000000006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111" w:hanging="361"/>
      </w:pPr>
      <w:rPr/>
    </w:lvl>
    <w:lvl w:ilvl="2">
      <w:start w:val="0"/>
      <w:numFmt w:val="bullet"/>
      <w:lvlText w:val="•"/>
      <w:lvlJc w:val="left"/>
      <w:pPr>
        <w:ind w:left="1403" w:hanging="360.9999999999998"/>
      </w:pPr>
      <w:rPr/>
    </w:lvl>
    <w:lvl w:ilvl="3">
      <w:start w:val="0"/>
      <w:numFmt w:val="bullet"/>
      <w:lvlText w:val="•"/>
      <w:lvlJc w:val="left"/>
      <w:pPr>
        <w:ind w:left="1695" w:hanging="361"/>
      </w:pPr>
      <w:rPr/>
    </w:lvl>
    <w:lvl w:ilvl="4">
      <w:start w:val="0"/>
      <w:numFmt w:val="bullet"/>
      <w:lvlText w:val="•"/>
      <w:lvlJc w:val="left"/>
      <w:pPr>
        <w:ind w:left="1986" w:hanging="361"/>
      </w:pPr>
      <w:rPr/>
    </w:lvl>
    <w:lvl w:ilvl="5">
      <w:start w:val="0"/>
      <w:numFmt w:val="bullet"/>
      <w:lvlText w:val="•"/>
      <w:lvlJc w:val="left"/>
      <w:pPr>
        <w:ind w:left="2278" w:hanging="360.9999999999998"/>
      </w:pPr>
      <w:rPr/>
    </w:lvl>
    <w:lvl w:ilvl="6">
      <w:start w:val="0"/>
      <w:numFmt w:val="bullet"/>
      <w:lvlText w:val="•"/>
      <w:lvlJc w:val="left"/>
      <w:pPr>
        <w:ind w:left="2570" w:hanging="361"/>
      </w:pPr>
      <w:rPr/>
    </w:lvl>
    <w:lvl w:ilvl="7">
      <w:start w:val="0"/>
      <w:numFmt w:val="bullet"/>
      <w:lvlText w:val="•"/>
      <w:lvlJc w:val="left"/>
      <w:pPr>
        <w:ind w:left="2861" w:hanging="360.99999999999955"/>
      </w:pPr>
      <w:rPr/>
    </w:lvl>
    <w:lvl w:ilvl="8">
      <w:start w:val="0"/>
      <w:numFmt w:val="bullet"/>
      <w:lvlText w:val="•"/>
      <w:lvlJc w:val="left"/>
      <w:pPr>
        <w:ind w:left="3153" w:hanging="361"/>
      </w:pPr>
      <w:rPr/>
    </w:lvl>
  </w:abstractNum>
  <w:abstractNum w:abstractNumId="25">
    <w:lvl w:ilvl="0">
      <w:start w:val="0"/>
      <w:numFmt w:val="bullet"/>
      <w:lvlText w:val="●"/>
      <w:lvlJc w:val="left"/>
      <w:pPr>
        <w:ind w:left="467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288" w:hanging="359.9999999999999"/>
      </w:pPr>
      <w:rPr/>
    </w:lvl>
    <w:lvl w:ilvl="2">
      <w:start w:val="0"/>
      <w:numFmt w:val="bullet"/>
      <w:lvlText w:val="•"/>
      <w:lvlJc w:val="left"/>
      <w:pPr>
        <w:ind w:left="2117" w:hanging="360"/>
      </w:pPr>
      <w:rPr/>
    </w:lvl>
    <w:lvl w:ilvl="3">
      <w:start w:val="0"/>
      <w:numFmt w:val="bullet"/>
      <w:lvlText w:val="•"/>
      <w:lvlJc w:val="left"/>
      <w:pPr>
        <w:ind w:left="2946" w:hanging="360"/>
      </w:pPr>
      <w:rPr/>
    </w:lvl>
    <w:lvl w:ilvl="4">
      <w:start w:val="0"/>
      <w:numFmt w:val="bullet"/>
      <w:lvlText w:val="•"/>
      <w:lvlJc w:val="left"/>
      <w:pPr>
        <w:ind w:left="3775" w:hanging="360"/>
      </w:pPr>
      <w:rPr/>
    </w:lvl>
    <w:lvl w:ilvl="5">
      <w:start w:val="0"/>
      <w:numFmt w:val="bullet"/>
      <w:lvlText w:val="•"/>
      <w:lvlJc w:val="left"/>
      <w:pPr>
        <w:ind w:left="4604" w:hanging="360"/>
      </w:pPr>
      <w:rPr/>
    </w:lvl>
    <w:lvl w:ilvl="6">
      <w:start w:val="0"/>
      <w:numFmt w:val="bullet"/>
      <w:lvlText w:val="•"/>
      <w:lvlJc w:val="left"/>
      <w:pPr>
        <w:ind w:left="5433" w:hanging="360"/>
      </w:pPr>
      <w:rPr/>
    </w:lvl>
    <w:lvl w:ilvl="7">
      <w:start w:val="0"/>
      <w:numFmt w:val="bullet"/>
      <w:lvlText w:val="•"/>
      <w:lvlJc w:val="left"/>
      <w:pPr>
        <w:ind w:left="6262" w:hanging="360"/>
      </w:pPr>
      <w:rPr/>
    </w:lvl>
    <w:lvl w:ilvl="8">
      <w:start w:val="0"/>
      <w:numFmt w:val="bullet"/>
      <w:lvlText w:val="•"/>
      <w:lvlJc w:val="left"/>
      <w:pPr>
        <w:ind w:left="7091" w:hanging="360"/>
      </w:pPr>
      <w:rPr/>
    </w:lvl>
  </w:abstractNum>
  <w:abstractNum w:abstractNumId="26">
    <w:lvl w:ilvl="0">
      <w:start w:val="0"/>
      <w:numFmt w:val="bullet"/>
      <w:lvlText w:val="●"/>
      <w:lvlJc w:val="left"/>
      <w:pPr>
        <w:ind w:left="467" w:hanging="360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288" w:hanging="359.9999999999999"/>
      </w:pPr>
      <w:rPr/>
    </w:lvl>
    <w:lvl w:ilvl="2">
      <w:start w:val="0"/>
      <w:numFmt w:val="bullet"/>
      <w:lvlText w:val="•"/>
      <w:lvlJc w:val="left"/>
      <w:pPr>
        <w:ind w:left="2117" w:hanging="360"/>
      </w:pPr>
      <w:rPr/>
    </w:lvl>
    <w:lvl w:ilvl="3">
      <w:start w:val="0"/>
      <w:numFmt w:val="bullet"/>
      <w:lvlText w:val="•"/>
      <w:lvlJc w:val="left"/>
      <w:pPr>
        <w:ind w:left="2946" w:hanging="360"/>
      </w:pPr>
      <w:rPr/>
    </w:lvl>
    <w:lvl w:ilvl="4">
      <w:start w:val="0"/>
      <w:numFmt w:val="bullet"/>
      <w:lvlText w:val="•"/>
      <w:lvlJc w:val="left"/>
      <w:pPr>
        <w:ind w:left="3775" w:hanging="360"/>
      </w:pPr>
      <w:rPr/>
    </w:lvl>
    <w:lvl w:ilvl="5">
      <w:start w:val="0"/>
      <w:numFmt w:val="bullet"/>
      <w:lvlText w:val="•"/>
      <w:lvlJc w:val="left"/>
      <w:pPr>
        <w:ind w:left="4604" w:hanging="360"/>
      </w:pPr>
      <w:rPr/>
    </w:lvl>
    <w:lvl w:ilvl="6">
      <w:start w:val="0"/>
      <w:numFmt w:val="bullet"/>
      <w:lvlText w:val="•"/>
      <w:lvlJc w:val="left"/>
      <w:pPr>
        <w:ind w:left="5433" w:hanging="360"/>
      </w:pPr>
      <w:rPr/>
    </w:lvl>
    <w:lvl w:ilvl="7">
      <w:start w:val="0"/>
      <w:numFmt w:val="bullet"/>
      <w:lvlText w:val="•"/>
      <w:lvlJc w:val="left"/>
      <w:pPr>
        <w:ind w:left="6262" w:hanging="360"/>
      </w:pPr>
      <w:rPr/>
    </w:lvl>
    <w:lvl w:ilvl="8">
      <w:start w:val="0"/>
      <w:numFmt w:val="bullet"/>
      <w:lvlText w:val="•"/>
      <w:lvlJc w:val="left"/>
      <w:pPr>
        <w:ind w:left="7091" w:hanging="360"/>
      </w:pPr>
      <w:rPr/>
    </w:lvl>
  </w:abstractNum>
  <w:abstractNum w:abstractNumId="27">
    <w:lvl w:ilvl="0">
      <w:start w:val="0"/>
      <w:numFmt w:val="bullet"/>
      <w:lvlText w:val="●"/>
      <w:lvlJc w:val="left"/>
      <w:pPr>
        <w:ind w:left="828" w:hanging="361.00000000000006"/>
      </w:pPr>
      <w:rPr>
        <w:rFonts w:ascii="Noto Sans Symbols" w:cs="Noto Sans Symbols" w:eastAsia="Noto Sans Symbols" w:hAnsi="Noto Sans Symbols"/>
        <w:b w:val="0"/>
        <w:i w:val="0"/>
        <w:sz w:val="20"/>
        <w:szCs w:val="20"/>
      </w:rPr>
    </w:lvl>
    <w:lvl w:ilvl="1">
      <w:start w:val="0"/>
      <w:numFmt w:val="bullet"/>
      <w:lvlText w:val="•"/>
      <w:lvlJc w:val="left"/>
      <w:pPr>
        <w:ind w:left="1111" w:hanging="361"/>
      </w:pPr>
      <w:rPr/>
    </w:lvl>
    <w:lvl w:ilvl="2">
      <w:start w:val="0"/>
      <w:numFmt w:val="bullet"/>
      <w:lvlText w:val="•"/>
      <w:lvlJc w:val="left"/>
      <w:pPr>
        <w:ind w:left="1403" w:hanging="360.9999999999998"/>
      </w:pPr>
      <w:rPr/>
    </w:lvl>
    <w:lvl w:ilvl="3">
      <w:start w:val="0"/>
      <w:numFmt w:val="bullet"/>
      <w:lvlText w:val="•"/>
      <w:lvlJc w:val="left"/>
      <w:pPr>
        <w:ind w:left="1695" w:hanging="361"/>
      </w:pPr>
      <w:rPr/>
    </w:lvl>
    <w:lvl w:ilvl="4">
      <w:start w:val="0"/>
      <w:numFmt w:val="bullet"/>
      <w:lvlText w:val="•"/>
      <w:lvlJc w:val="left"/>
      <w:pPr>
        <w:ind w:left="1986" w:hanging="361"/>
      </w:pPr>
      <w:rPr/>
    </w:lvl>
    <w:lvl w:ilvl="5">
      <w:start w:val="0"/>
      <w:numFmt w:val="bullet"/>
      <w:lvlText w:val="•"/>
      <w:lvlJc w:val="left"/>
      <w:pPr>
        <w:ind w:left="2278" w:hanging="360.9999999999998"/>
      </w:pPr>
      <w:rPr/>
    </w:lvl>
    <w:lvl w:ilvl="6">
      <w:start w:val="0"/>
      <w:numFmt w:val="bullet"/>
      <w:lvlText w:val="•"/>
      <w:lvlJc w:val="left"/>
      <w:pPr>
        <w:ind w:left="2570" w:hanging="361"/>
      </w:pPr>
      <w:rPr/>
    </w:lvl>
    <w:lvl w:ilvl="7">
      <w:start w:val="0"/>
      <w:numFmt w:val="bullet"/>
      <w:lvlText w:val="•"/>
      <w:lvlJc w:val="left"/>
      <w:pPr>
        <w:ind w:left="2861" w:hanging="360.99999999999955"/>
      </w:pPr>
      <w:rPr/>
    </w:lvl>
    <w:lvl w:ilvl="8">
      <w:start w:val="0"/>
      <w:numFmt w:val="bullet"/>
      <w:lvlText w:val="•"/>
      <w:lvlJc w:val="left"/>
      <w:pPr>
        <w:ind w:left="3153" w:hanging="361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cy-GB"/>
      </w:rPr>
    </w:rPrDefault>
    <w:pPrDefault>
      <w:pPr>
        <w:widowControl w:val="0"/>
        <w:spacing w:before="120" w:lineRule="auto"/>
        <w:ind w:left="117" w:right="139" w:firstLine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left" w:leader="none" w:pos="435"/>
      </w:tabs>
      <w:ind w:left="434" w:hanging="318"/>
    </w:pPr>
    <w:rPr>
      <w:b w:val="1"/>
    </w:rPr>
  </w:style>
  <w:style w:type="paragraph" w:styleId="Heading2">
    <w:name w:val="heading 2"/>
    <w:basedOn w:val="Normal"/>
    <w:next w:val="Normal"/>
    <w:pPr>
      <w:spacing w:before="1" w:lineRule="auto"/>
      <w:ind w:left="519" w:hanging="403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spacing w:before="93" w:lineRule="auto"/>
      <w:ind w:left="1159"/>
    </w:pPr>
    <w:rPr>
      <w:b w:val="1"/>
    </w:rPr>
  </w:style>
  <w:style w:type="paragraph" w:styleId="Heading4">
    <w:name w:val="heading 4"/>
    <w:basedOn w:val="Normal"/>
    <w:next w:val="Normal"/>
    <w:pPr>
      <w:ind w:left="288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Arial" w:cs="Arial" w:eastAsia="Arial" w:hAnsi="Arial"/>
    </w:rPr>
  </w:style>
  <w:style w:type="paragraph" w:styleId="Heading1">
    <w:name w:val="heading 1"/>
    <w:basedOn w:val="Normal"/>
    <w:uiPriority w:val="9"/>
    <w:qFormat w:val="1"/>
    <w:pPr>
      <w:ind w:left="431" w:hanging="315"/>
      <w:outlineLvl w:val="0"/>
    </w:pPr>
    <w:rPr>
      <w:b w:val="1"/>
      <w:bCs w:val="1"/>
      <w:sz w:val="28"/>
      <w:szCs w:val="28"/>
    </w:rPr>
  </w:style>
  <w:style w:type="paragraph" w:styleId="Heading2">
    <w:name w:val="heading 2"/>
    <w:basedOn w:val="Normal"/>
    <w:uiPriority w:val="9"/>
    <w:unhideWhenUsed w:val="1"/>
    <w:qFormat w:val="1"/>
    <w:pPr>
      <w:spacing w:before="1"/>
      <w:ind w:left="519" w:hanging="403"/>
      <w:outlineLvl w:val="1"/>
    </w:pPr>
    <w:rPr>
      <w:b w:val="1"/>
      <w:bCs w:val="1"/>
      <w:sz w:val="24"/>
      <w:szCs w:val="24"/>
    </w:rPr>
  </w:style>
  <w:style w:type="paragraph" w:styleId="Heading3">
    <w:name w:val="heading 3"/>
    <w:basedOn w:val="Normal"/>
    <w:uiPriority w:val="9"/>
    <w:unhideWhenUsed w:val="1"/>
    <w:qFormat w:val="1"/>
    <w:pPr>
      <w:spacing w:before="93"/>
      <w:ind w:left="1159"/>
      <w:outlineLvl w:val="2"/>
    </w:pPr>
    <w:rPr>
      <w:b w:val="1"/>
      <w:bCs w:val="1"/>
    </w:rPr>
  </w:style>
  <w:style w:type="paragraph" w:styleId="Heading4">
    <w:name w:val="heading 4"/>
    <w:basedOn w:val="Normal"/>
    <w:uiPriority w:val="9"/>
    <w:unhideWhenUsed w:val="1"/>
    <w:qFormat w:val="1"/>
    <w:pPr>
      <w:ind w:left="288"/>
      <w:outlineLvl w:val="3"/>
    </w:pPr>
    <w:rPr>
      <w:b w:val="1"/>
      <w:bCs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OC1">
    <w:name w:val="toc 1"/>
    <w:basedOn w:val="Normal"/>
    <w:uiPriority w:val="1"/>
    <w:qFormat w:val="1"/>
    <w:pPr>
      <w:spacing w:before="101"/>
      <w:ind w:left="338" w:hanging="222"/>
    </w:pPr>
    <w:rPr>
      <w:sz w:val="20"/>
      <w:szCs w:val="20"/>
    </w:rPr>
  </w:style>
  <w:style w:type="paragraph" w:styleId="BodyText">
    <w:name w:val="Body Text"/>
    <w:basedOn w:val="Normal"/>
    <w:uiPriority w:val="1"/>
    <w:qFormat w:val="1"/>
    <w:rPr>
      <w:sz w:val="20"/>
      <w:szCs w:val="20"/>
    </w:rPr>
  </w:style>
  <w:style w:type="paragraph" w:styleId="ListParagraph">
    <w:name w:val="List Paragraph"/>
    <w:basedOn w:val="Normal"/>
    <w:uiPriority w:val="1"/>
    <w:qFormat w:val="1"/>
    <w:pPr>
      <w:ind w:left="338" w:hanging="222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Header">
    <w:name w:val="header"/>
    <w:basedOn w:val="Normal"/>
    <w:link w:val="HeaderChar"/>
    <w:uiPriority w:val="99"/>
    <w:unhideWhenUsed w:val="1"/>
    <w:rsid w:val="00C233B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233B1"/>
    <w:rPr>
      <w:rFonts w:ascii="Arial" w:cs="Arial" w:eastAsia="Arial" w:hAnsi="Arial"/>
    </w:rPr>
  </w:style>
  <w:style w:type="paragraph" w:styleId="Footer">
    <w:name w:val="footer"/>
    <w:basedOn w:val="Normal"/>
    <w:link w:val="FooterChar"/>
    <w:uiPriority w:val="99"/>
    <w:unhideWhenUsed w:val="1"/>
    <w:rsid w:val="00C233B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233B1"/>
    <w:rPr>
      <w:rFonts w:ascii="Arial" w:cs="Arial" w:eastAsia="Arial" w:hAnsi="Arial"/>
    </w:rPr>
  </w:style>
  <w:style w:type="character" w:styleId="Strong">
    <w:name w:val="Strong"/>
    <w:basedOn w:val="DefaultParagraphFont"/>
    <w:uiPriority w:val="22"/>
    <w:qFormat w:val="1"/>
    <w:rsid w:val="00BE5240"/>
    <w:rPr>
      <w:b w:val="1"/>
      <w:bCs w:val="1"/>
    </w:rPr>
  </w:style>
  <w:style w:type="table" w:styleId="TableGrid">
    <w:name w:val="Table Grid"/>
    <w:basedOn w:val="TableNormal"/>
    <w:uiPriority w:val="39"/>
    <w:rsid w:val="00001D54"/>
    <w:pPr>
      <w:widowControl w:val="1"/>
      <w:autoSpaceDE w:val="1"/>
      <w:autoSpaceDN w:val="1"/>
    </w:pPr>
    <w:rPr>
      <w:lang w:val="en-GB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link w:val="NoSpacingChar"/>
    <w:uiPriority w:val="1"/>
    <w:qFormat w:val="1"/>
    <w:rsid w:val="00001D54"/>
    <w:pPr>
      <w:widowControl w:val="1"/>
      <w:autoSpaceDE w:val="1"/>
      <w:autoSpaceDN w:val="1"/>
    </w:pPr>
    <w:rPr>
      <w:rFonts w:ascii="Calibri" w:cs="Arial" w:eastAsia="MS Mincho" w:hAnsi="Calibri"/>
      <w:lang w:eastAsia="ja-JP"/>
    </w:rPr>
  </w:style>
  <w:style w:type="character" w:styleId="NoSpacingChar" w:customStyle="1">
    <w:name w:val="No Spacing Char"/>
    <w:link w:val="NoSpacing"/>
    <w:uiPriority w:val="1"/>
    <w:rsid w:val="00001D54"/>
    <w:rPr>
      <w:rFonts w:ascii="Calibri" w:cs="Arial" w:eastAsia="MS Mincho" w:hAnsi="Calibri"/>
      <w:lang w:eastAsia="ja-JP"/>
    </w:rPr>
  </w:style>
  <w:style w:type="paragraph" w:styleId="Subtitle">
    <w:name w:val="Subtitle"/>
    <w:basedOn w:val="Normal"/>
    <w:next w:val="Normal"/>
    <w:link w:val="SubtitleChar"/>
    <w:rsid w:val="00001D54"/>
    <w:pPr>
      <w:keepNext w:val="1"/>
      <w:keepLines w:val="1"/>
      <w:widowControl w:val="1"/>
      <w:autoSpaceDE w:val="1"/>
      <w:autoSpaceDN w:val="1"/>
      <w:spacing w:before="120" w:line="300" w:lineRule="auto"/>
    </w:pPr>
    <w:rPr>
      <w:rFonts w:ascii="Libre Franklin" w:cs="Libre Franklin" w:eastAsia="Libre Franklin" w:hAnsi="Libre Franklin"/>
      <w:color w:val="404040"/>
      <w:sz w:val="24"/>
      <w:szCs w:val="24"/>
      <w:lang w:eastAsia="en-GB" w:val="en"/>
    </w:rPr>
  </w:style>
  <w:style w:type="character" w:styleId="SubtitleChar" w:customStyle="1">
    <w:name w:val="Subtitle Char"/>
    <w:basedOn w:val="DefaultParagraphFont"/>
    <w:link w:val="Subtitle"/>
    <w:rsid w:val="00001D54"/>
    <w:rPr>
      <w:rFonts w:ascii="Libre Franklin" w:cs="Libre Franklin" w:eastAsia="Libre Franklin" w:hAnsi="Libre Franklin"/>
      <w:color w:val="404040"/>
      <w:sz w:val="24"/>
      <w:szCs w:val="24"/>
      <w:lang w:eastAsia="en-GB" w:val="en"/>
    </w:rPr>
  </w:style>
  <w:style w:type="paragraph" w:styleId="NormalWeb">
    <w:name w:val="Normal (Web)"/>
    <w:basedOn w:val="Normal"/>
    <w:uiPriority w:val="99"/>
    <w:unhideWhenUsed w:val="1"/>
    <w:rsid w:val="00661111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en-GB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spacing w:before="120" w:line="300" w:lineRule="auto"/>
    </w:pPr>
    <w:rPr>
      <w:rFonts w:ascii="Libre Franklin" w:cs="Libre Franklin" w:eastAsia="Libre Franklin" w:hAnsi="Libre Franklin"/>
      <w:color w:val="404040"/>
      <w:sz w:val="24"/>
      <w:szCs w:val="24"/>
    </w:rPr>
  </w:style>
  <w:style w:type="table" w:styleId="Table1">
    <w:basedOn w:val="TableNormal"/>
    <w:pPr>
      <w:widowControl w:val="1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pPr>
      <w:spacing w:before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4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footer" Target="footer3.xml"/><Relationship Id="rId14" Type="http://schemas.openxmlformats.org/officeDocument/2006/relationships/footer" Target="footer1.xm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sZDIuVzJshOziiJcnngjwln1mpQ==">AMUW2mWK86SOwkO/P9TrxcFpUhJQPfdq1c8eTqgZBoH7vhUhccgVAyAczeiFcrPWObqaMKA0f0hD5r+/9v+sZm0BtfWRXJU2IeUgcmtDllmywkKH1AqJN0Iw4z7OzqkBoU3LQL7Ke62QnWnfHPo278ylaowI3E9YSOeqGsQ4CCVkmLKu2joXHcP6GQPQqestCJhVB+TBxVPNAFoWGERep6NFh7Rty1whQtuRJ5aIGF3u0XDhDf5nCZTIJbgIguu8cSZYdA8aZjc/uJl33T93t/sRcjkgaQy1nB+N6aQhIkSPYONRMdVBb1PQv1DwpnnxAbylFSIiUG+fWAlWlBqkLBob3YgS97b7/V0X6+OfsEBrhE2b55KBaCgvC+8gAgxspNIhNWIxcpyk/DEOtakcTsXg1JitOGdlKqSKpUGI2GGODSc0Tch6pl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2023-04-29T16:28:00Z</dcterms:created>
  <dc:creator>Ruth Gafson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2023-04-07T00:00:00Z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0x010100CB6785FC1178A846BC40269CA75C8657</vt:lpwstr>
  </property>
  <property fmtid="{D5CDD505-2E9C-101B-9397-08002B2CF9AE}" pid="7" name="MediaServiceImageTags">
    <vt:lpwstr/>
  </property>
</Properties>
</file>